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558E7783" w:rsidR="00E66558" w:rsidRPr="00E56F24" w:rsidRDefault="009D71E8">
      <w:pPr>
        <w:pStyle w:val="Heading1"/>
        <w:rPr>
          <w:color w:val="5F497A" w:themeColor="accent4" w:themeShade="BF"/>
        </w:rPr>
      </w:pPr>
      <w:bookmarkStart w:id="0" w:name="_Toc400361362"/>
      <w:bookmarkStart w:id="1" w:name="_Toc443397153"/>
      <w:bookmarkStart w:id="2" w:name="_Toc357771638"/>
      <w:bookmarkStart w:id="3" w:name="_Toc346793416"/>
      <w:bookmarkStart w:id="4" w:name="_Toc328122777"/>
      <w:r w:rsidRPr="00E56F24">
        <w:rPr>
          <w:color w:val="5F497A" w:themeColor="accent4" w:themeShade="BF"/>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1D6E1516" w:rsidR="00E66558" w:rsidRDefault="009D71E8">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2A7D54B3" w14:textId="4E30E487" w:rsidR="00E66558" w:rsidRDefault="009D71E8">
      <w:pPr>
        <w:pStyle w:val="Heading2"/>
        <w:spacing w:before="240"/>
        <w:rPr>
          <w:b w:val="0"/>
          <w:bCs/>
          <w:color w:val="auto"/>
          <w:sz w:val="24"/>
          <w:szCs w:val="24"/>
        </w:rPr>
      </w:pPr>
      <w:r>
        <w:rPr>
          <w:b w:val="0"/>
          <w:bCs/>
          <w:color w:val="auto"/>
          <w:sz w:val="24"/>
          <w:szCs w:val="24"/>
        </w:rPr>
        <w:t>It outlines our pupil premium strategy, how we intend to spend the funding in this academic year and the effect that last year’s spending of pupil premium had within our scho</w:t>
      </w:r>
      <w:r w:rsidR="003503A3">
        <w:rPr>
          <w:b w:val="0"/>
          <w:bCs/>
          <w:color w:val="auto"/>
          <w:sz w:val="24"/>
          <w:szCs w:val="24"/>
        </w:rPr>
        <w:t>ol</w:t>
      </w:r>
    </w:p>
    <w:p w14:paraId="2A7D54B4" w14:textId="77777777" w:rsidR="00E66558" w:rsidRPr="00E56F24" w:rsidRDefault="009D71E8">
      <w:pPr>
        <w:pStyle w:val="Heading2"/>
        <w:rPr>
          <w:color w:val="5F497A" w:themeColor="accent4" w:themeShade="BF"/>
        </w:rPr>
      </w:pPr>
      <w:r w:rsidRPr="00E56F24">
        <w:rPr>
          <w:color w:val="5F497A" w:themeColor="accent4" w:themeShade="BF"/>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B0191B"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B0191B" w:rsidRDefault="00B0191B" w:rsidP="00B0191B">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0220A138" w:rsidR="00B0191B" w:rsidRPr="00B0191B" w:rsidRDefault="003503A3" w:rsidP="00B0191B">
            <w:pPr>
              <w:pStyle w:val="TableRow"/>
              <w:rPr>
                <w:color w:val="000000" w:themeColor="text1"/>
              </w:rPr>
            </w:pPr>
            <w:r>
              <w:rPr>
                <w:color w:val="000000" w:themeColor="text1"/>
              </w:rPr>
              <w:t>S</w:t>
            </w:r>
            <w:r>
              <w:t>t Gregory’s Primary</w:t>
            </w:r>
          </w:p>
        </w:tc>
      </w:tr>
      <w:tr w:rsidR="00B0191B"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B0191B" w:rsidRDefault="00B0191B" w:rsidP="00B0191B">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733FF438" w:rsidR="00B0191B" w:rsidRPr="00B0191B" w:rsidRDefault="000100B2" w:rsidP="00B0191B">
            <w:pPr>
              <w:pStyle w:val="TableRow"/>
              <w:rPr>
                <w:color w:val="000000" w:themeColor="text1"/>
              </w:rPr>
            </w:pPr>
            <w:r>
              <w:rPr>
                <w:color w:val="000000" w:themeColor="text1"/>
              </w:rPr>
              <w:t>6</w:t>
            </w:r>
            <w:r>
              <w:t>0</w:t>
            </w:r>
          </w:p>
        </w:tc>
      </w:tr>
      <w:tr w:rsidR="00B0191B"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B0191B" w:rsidRDefault="00B0191B" w:rsidP="00B0191B">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505119C1" w:rsidR="00B0191B" w:rsidRPr="00B0191B" w:rsidRDefault="000100B2" w:rsidP="00B0191B">
            <w:pPr>
              <w:pStyle w:val="TableRow"/>
              <w:rPr>
                <w:color w:val="000000" w:themeColor="text1"/>
              </w:rPr>
            </w:pPr>
            <w:r>
              <w:rPr>
                <w:color w:val="000000" w:themeColor="text1"/>
              </w:rPr>
              <w:t>23</w:t>
            </w:r>
            <w:r w:rsidR="003503A3">
              <w:rPr>
                <w:color w:val="000000" w:themeColor="text1"/>
              </w:rPr>
              <w:t>%</w:t>
            </w:r>
          </w:p>
        </w:tc>
      </w:tr>
      <w:tr w:rsidR="00B0191B"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B0191B" w:rsidRDefault="00B0191B" w:rsidP="00B0191B">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77494EFB" w:rsidR="00B0191B" w:rsidRPr="00B0191B" w:rsidRDefault="00B0191B" w:rsidP="00B0191B">
            <w:pPr>
              <w:pStyle w:val="TableRow"/>
              <w:rPr>
                <w:color w:val="000000" w:themeColor="text1"/>
              </w:rPr>
            </w:pPr>
            <w:r w:rsidRPr="00B0191B">
              <w:rPr>
                <w:rStyle w:val="PlaceholderText"/>
                <w:color w:val="000000" w:themeColor="text1"/>
              </w:rPr>
              <w:t>2021</w:t>
            </w:r>
            <w:r>
              <w:rPr>
                <w:rStyle w:val="PlaceholderText"/>
                <w:color w:val="000000" w:themeColor="text1"/>
              </w:rPr>
              <w:t>-2024</w:t>
            </w:r>
          </w:p>
        </w:tc>
      </w:tr>
      <w:tr w:rsidR="00B0191B"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B0191B" w:rsidRDefault="00B0191B" w:rsidP="00B0191B">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52E3108F" w:rsidR="00B0191B" w:rsidRPr="00B0191B" w:rsidRDefault="003503A3" w:rsidP="009C01E8">
            <w:pPr>
              <w:pStyle w:val="TableRow"/>
              <w:ind w:left="0"/>
              <w:rPr>
                <w:color w:val="000000" w:themeColor="text1"/>
              </w:rPr>
            </w:pPr>
            <w:r>
              <w:t>1</w:t>
            </w:r>
            <w:r w:rsidR="000100B2">
              <w:t>6</w:t>
            </w:r>
            <w:r>
              <w:t xml:space="preserve"> December 202</w:t>
            </w:r>
            <w:r w:rsidR="000100B2">
              <w:t>4</w:t>
            </w:r>
          </w:p>
        </w:tc>
      </w:tr>
      <w:tr w:rsidR="00B0191B"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B0191B" w:rsidRDefault="00B0191B" w:rsidP="00B0191B">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0D0BA558" w:rsidR="00B0191B" w:rsidRPr="00B0191B" w:rsidRDefault="000100B2" w:rsidP="00B0191B">
            <w:pPr>
              <w:pStyle w:val="TableRow"/>
              <w:rPr>
                <w:color w:val="000000" w:themeColor="text1"/>
              </w:rPr>
            </w:pPr>
            <w:r w:rsidRPr="000100B2">
              <w:rPr>
                <w:rStyle w:val="PlaceholderText"/>
                <w:color w:val="auto"/>
              </w:rPr>
              <w:t>December</w:t>
            </w:r>
            <w:r w:rsidR="003503A3" w:rsidRPr="000100B2">
              <w:rPr>
                <w:rStyle w:val="PlaceholderText"/>
                <w:color w:val="auto"/>
              </w:rPr>
              <w:t xml:space="preserve"> </w:t>
            </w:r>
            <w:r w:rsidR="00B0191B" w:rsidRPr="00B0191B">
              <w:rPr>
                <w:rStyle w:val="PlaceholderText"/>
                <w:color w:val="000000" w:themeColor="text1"/>
              </w:rPr>
              <w:t>202</w:t>
            </w:r>
            <w:r>
              <w:rPr>
                <w:rStyle w:val="PlaceholderText"/>
                <w:color w:val="000000" w:themeColor="text1"/>
              </w:rPr>
              <w:t>5</w:t>
            </w:r>
          </w:p>
        </w:tc>
      </w:tr>
      <w:tr w:rsidR="00B0191B"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B0191B" w:rsidRDefault="00B0191B" w:rsidP="00B0191B">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0D37EDAA" w:rsidR="00B0191B" w:rsidRPr="00B0191B" w:rsidRDefault="000100B2" w:rsidP="000100B2">
            <w:pPr>
              <w:pStyle w:val="TableRow"/>
              <w:ind w:left="0"/>
              <w:rPr>
                <w:color w:val="000000" w:themeColor="text1"/>
              </w:rPr>
            </w:pPr>
            <w:r>
              <w:rPr>
                <w:color w:val="000000" w:themeColor="text1"/>
              </w:rPr>
              <w:t xml:space="preserve">J </w:t>
            </w:r>
            <w:proofErr w:type="spellStart"/>
            <w:r>
              <w:rPr>
                <w:color w:val="000000" w:themeColor="text1"/>
              </w:rPr>
              <w:t>Farndale</w:t>
            </w:r>
            <w:proofErr w:type="spellEnd"/>
          </w:p>
        </w:tc>
      </w:tr>
      <w:tr w:rsidR="00B0191B"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B0191B" w:rsidRDefault="00B0191B" w:rsidP="00B0191B">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6F432524" w:rsidR="00B0191B" w:rsidRPr="00B0191B" w:rsidRDefault="000100B2" w:rsidP="000100B2">
            <w:pPr>
              <w:pStyle w:val="TableRow"/>
              <w:ind w:left="0"/>
              <w:rPr>
                <w:color w:val="000000" w:themeColor="text1"/>
              </w:rPr>
            </w:pPr>
            <w:r>
              <w:rPr>
                <w:color w:val="000000" w:themeColor="text1"/>
              </w:rPr>
              <w:t>H Shears</w:t>
            </w:r>
          </w:p>
        </w:tc>
      </w:tr>
      <w:tr w:rsidR="00B0191B"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B0191B" w:rsidRDefault="00B0191B" w:rsidP="00B0191B">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6D492CAD" w:rsidR="00B0191B" w:rsidRPr="00B0191B" w:rsidRDefault="003503A3" w:rsidP="00B0191B">
            <w:pPr>
              <w:pStyle w:val="TableRow"/>
              <w:rPr>
                <w:color w:val="000000" w:themeColor="text1"/>
              </w:rPr>
            </w:pPr>
            <w:r>
              <w:rPr>
                <w:color w:val="000000" w:themeColor="text1"/>
              </w:rPr>
              <w:t>N</w:t>
            </w:r>
            <w:r>
              <w:t xml:space="preserve"> Chapman</w:t>
            </w:r>
          </w:p>
        </w:tc>
      </w:tr>
    </w:tbl>
    <w:bookmarkEnd w:id="2"/>
    <w:bookmarkEnd w:id="3"/>
    <w:bookmarkEnd w:id="4"/>
    <w:p w14:paraId="2A7D54D3" w14:textId="77777777" w:rsidR="00E66558" w:rsidRPr="00E56F24" w:rsidRDefault="009D71E8">
      <w:pPr>
        <w:spacing w:before="480" w:line="240" w:lineRule="auto"/>
        <w:rPr>
          <w:b/>
          <w:color w:val="5F497A" w:themeColor="accent4" w:themeShade="BF"/>
          <w:sz w:val="32"/>
          <w:szCs w:val="32"/>
        </w:rPr>
      </w:pPr>
      <w:r w:rsidRPr="00E56F24">
        <w:rPr>
          <w:b/>
          <w:color w:val="5F497A" w:themeColor="accent4" w:themeShade="BF"/>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AA1DC" w14:textId="77777777" w:rsidR="009C01E8" w:rsidRPr="009C01E8" w:rsidRDefault="009C01E8" w:rsidP="009C01E8">
            <w:pPr>
              <w:suppressAutoHyphens w:val="0"/>
              <w:autoSpaceDN/>
              <w:spacing w:after="0" w:line="240" w:lineRule="auto"/>
              <w:rPr>
                <w:rFonts w:ascii="Times New Roman" w:hAnsi="Times New Roman"/>
                <w:color w:val="auto"/>
              </w:rPr>
            </w:pPr>
            <w:r w:rsidRPr="009C01E8">
              <w:rPr>
                <w:rFonts w:ascii="Times New Roman" w:hAnsi="Times New Roman"/>
                <w:color w:val="auto"/>
              </w:rPr>
              <w:t>£7,275</w:t>
            </w:r>
          </w:p>
          <w:p w14:paraId="2A7D54D8" w14:textId="527061F4" w:rsidR="00E66558" w:rsidRDefault="00E66558">
            <w:pPr>
              <w:pStyle w:val="TableRow"/>
            </w:pP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76D7F7B9" w:rsidR="00E66558" w:rsidRPr="009C01E8" w:rsidRDefault="009C01E8" w:rsidP="009C01E8">
            <w:pPr>
              <w:pStyle w:val="NormalWeb"/>
              <w:spacing w:after="0"/>
              <w:rPr>
                <w:rFonts w:ascii="Calibri" w:hAnsi="Calibri" w:cs="Calibri"/>
                <w:color w:val="242424"/>
                <w:sz w:val="22"/>
                <w:szCs w:val="22"/>
              </w:rPr>
            </w:pPr>
            <w:r>
              <w:rPr>
                <w:rFonts w:ascii="Calibri" w:hAnsi="Calibri" w:cs="Calibri"/>
                <w:color w:val="242424"/>
                <w:sz w:val="22"/>
                <w:szCs w:val="22"/>
                <w:bdr w:val="none" w:sz="0" w:space="0" w:color="auto" w:frame="1"/>
              </w:rPr>
              <w:br/>
              <w:t>£1,500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7D7F47E" w:rsidR="00E66558" w:rsidRPr="009C01E8" w:rsidRDefault="009D71E8">
            <w:pPr>
              <w:pStyle w:val="TableRow"/>
            </w:pPr>
            <w:r w:rsidRPr="009C01E8">
              <w:t>£</w:t>
            </w:r>
            <w:r w:rsidR="00B0191B" w:rsidRPr="009C01E8">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69BF1A61" w:rsidR="00E66558" w:rsidRDefault="00C935C4" w:rsidP="003503A3">
            <w:pPr>
              <w:pStyle w:val="TableRow"/>
              <w:ind w:left="0"/>
            </w:pPr>
            <w:r w:rsidRPr="009C01E8">
              <w:t>£</w:t>
            </w:r>
            <w:r w:rsidR="009C01E8">
              <w:t>9,775</w:t>
            </w:r>
          </w:p>
        </w:tc>
      </w:tr>
    </w:tbl>
    <w:p w14:paraId="2A7D54E4" w14:textId="77777777" w:rsidR="00E66558" w:rsidRPr="00E56F24" w:rsidRDefault="009D71E8">
      <w:pPr>
        <w:pStyle w:val="Heading1"/>
        <w:rPr>
          <w:color w:val="5F497A" w:themeColor="accent4" w:themeShade="BF"/>
        </w:rPr>
      </w:pPr>
      <w:r w:rsidRPr="00E56F24">
        <w:rPr>
          <w:color w:val="5F497A" w:themeColor="accent4" w:themeShade="BF"/>
        </w:rPr>
        <w:lastRenderedPageBreak/>
        <w:t>Part A: Pupil premium strategy plan</w:t>
      </w:r>
    </w:p>
    <w:p w14:paraId="2A7D54E5" w14:textId="77777777" w:rsidR="00E66558" w:rsidRPr="00E56F24" w:rsidRDefault="009D71E8">
      <w:pPr>
        <w:pStyle w:val="Heading2"/>
        <w:rPr>
          <w:color w:val="5F497A" w:themeColor="accent4" w:themeShade="BF"/>
        </w:rPr>
      </w:pPr>
      <w:bookmarkStart w:id="14" w:name="_Toc357771640"/>
      <w:bookmarkStart w:id="15" w:name="_Toc346793418"/>
      <w:r w:rsidRPr="00E56F24">
        <w:rPr>
          <w:color w:val="5F497A" w:themeColor="accent4" w:themeShade="BF"/>
        </w:rPr>
        <w:t>Statement of intent</w:t>
      </w:r>
    </w:p>
    <w:tbl>
      <w:tblPr>
        <w:tblW w:w="9486" w:type="dxa"/>
        <w:tblCellMar>
          <w:left w:w="10" w:type="dxa"/>
          <w:right w:w="10" w:type="dxa"/>
        </w:tblCellMar>
        <w:tblLook w:val="04A0" w:firstRow="1" w:lastRow="0" w:firstColumn="1" w:lastColumn="0" w:noHBand="0" w:noVBand="1"/>
      </w:tblPr>
      <w:tblGrid>
        <w:gridCol w:w="9486"/>
      </w:tblGrid>
      <w:tr w:rsidR="00B0191B" w14:paraId="2A7D54EA" w14:textId="77777777" w:rsidTr="003C7FA7">
        <w:trPr>
          <w:trHeight w:val="416"/>
        </w:trPr>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9A30C" w14:textId="5B2E6F13" w:rsidR="003503A3" w:rsidRPr="003503A3" w:rsidRDefault="003503A3" w:rsidP="003503A3">
            <w:pPr>
              <w:pStyle w:val="TableRow"/>
              <w:rPr>
                <w:bCs/>
              </w:rPr>
            </w:pPr>
            <w:r w:rsidRPr="003503A3">
              <w:rPr>
                <w:bCs/>
              </w:rPr>
              <w:t xml:space="preserve">When making decisions about using Pupil Premium funding </w:t>
            </w:r>
            <w:r>
              <w:rPr>
                <w:bCs/>
              </w:rPr>
              <w:t>at St Gregory’s,</w:t>
            </w:r>
            <w:r w:rsidR="00702592">
              <w:rPr>
                <w:bCs/>
              </w:rPr>
              <w:t xml:space="preserve"> </w:t>
            </w:r>
            <w:r w:rsidRPr="003503A3">
              <w:rPr>
                <w:bCs/>
              </w:rPr>
              <w:t xml:space="preserve">it is important to consider the context of </w:t>
            </w:r>
            <w:r>
              <w:rPr>
                <w:bCs/>
              </w:rPr>
              <w:t>our</w:t>
            </w:r>
            <w:r w:rsidRPr="003503A3">
              <w:rPr>
                <w:bCs/>
              </w:rPr>
              <w:t xml:space="preserve"> school and the subsequent challenges faced. Research conducted by EEF should then be used to support decisions around the usefulness of different strategies and their value for money.</w:t>
            </w:r>
          </w:p>
          <w:p w14:paraId="3900C2AD" w14:textId="77777777" w:rsidR="003503A3" w:rsidRPr="003503A3" w:rsidRDefault="003503A3" w:rsidP="003503A3">
            <w:pPr>
              <w:pStyle w:val="TableRow"/>
              <w:rPr>
                <w:bCs/>
              </w:rPr>
            </w:pPr>
            <w:r w:rsidRPr="003503A3">
              <w:rPr>
                <w:bCs/>
              </w:rPr>
              <w:t>Common barriers to learning for disadvantaged children, can be less support at home, weak language and communication skills, lack of confidence, more frequent behaviour difficulties and attendance and punctuality issues. There may also be complex family situations that prevent children from flourishing. The challenges are varied and there is no “one size fits all”.</w:t>
            </w:r>
          </w:p>
          <w:p w14:paraId="6D392CFA" w14:textId="77777777" w:rsidR="003503A3" w:rsidRPr="003503A3" w:rsidRDefault="003503A3" w:rsidP="003503A3">
            <w:pPr>
              <w:pStyle w:val="TableRow"/>
              <w:rPr>
                <w:bCs/>
              </w:rPr>
            </w:pPr>
            <w:r w:rsidRPr="003503A3">
              <w:rPr>
                <w:bCs/>
              </w:rPr>
              <w:t>Our ultimate objectives are:</w:t>
            </w:r>
          </w:p>
          <w:p w14:paraId="457F739F" w14:textId="77777777" w:rsidR="003503A3" w:rsidRPr="003503A3" w:rsidRDefault="003503A3" w:rsidP="003503A3">
            <w:pPr>
              <w:pStyle w:val="TableRow"/>
              <w:numPr>
                <w:ilvl w:val="0"/>
                <w:numId w:val="23"/>
              </w:numPr>
              <w:rPr>
                <w:bCs/>
              </w:rPr>
            </w:pPr>
            <w:r w:rsidRPr="003503A3">
              <w:rPr>
                <w:bCs/>
              </w:rPr>
              <w:t>To narrow the attainment gap between disadvantaged and non-disadvantaged pupils.</w:t>
            </w:r>
          </w:p>
          <w:p w14:paraId="45837DE4" w14:textId="77777777" w:rsidR="003503A3" w:rsidRPr="003503A3" w:rsidRDefault="003503A3" w:rsidP="003503A3">
            <w:pPr>
              <w:pStyle w:val="TableRow"/>
              <w:numPr>
                <w:ilvl w:val="0"/>
                <w:numId w:val="23"/>
              </w:numPr>
              <w:rPr>
                <w:bCs/>
              </w:rPr>
            </w:pPr>
            <w:r w:rsidRPr="003503A3">
              <w:rPr>
                <w:bCs/>
              </w:rPr>
              <w:t>For all disadvantaged pupils in school to make or exceed nationally expected progress rates.</w:t>
            </w:r>
          </w:p>
          <w:p w14:paraId="6222163A" w14:textId="08A10445" w:rsidR="003503A3" w:rsidRDefault="003503A3" w:rsidP="00A225F2">
            <w:pPr>
              <w:pStyle w:val="TableRow"/>
              <w:numPr>
                <w:ilvl w:val="0"/>
                <w:numId w:val="23"/>
              </w:numPr>
              <w:rPr>
                <w:bCs/>
              </w:rPr>
            </w:pPr>
            <w:r w:rsidRPr="003503A3">
              <w:rPr>
                <w:bCs/>
              </w:rPr>
              <w:t>To support our children’s health and wellbeing to enable them to access learning at an appropriate level.</w:t>
            </w:r>
          </w:p>
          <w:p w14:paraId="242D74A7" w14:textId="77777777" w:rsidR="00A225F2" w:rsidRPr="00A225F2" w:rsidRDefault="00A225F2" w:rsidP="00A225F2">
            <w:pPr>
              <w:pStyle w:val="TableRow"/>
              <w:numPr>
                <w:ilvl w:val="0"/>
                <w:numId w:val="23"/>
              </w:numPr>
              <w:rPr>
                <w:bCs/>
              </w:rPr>
            </w:pPr>
          </w:p>
          <w:p w14:paraId="50BBABC0" w14:textId="77777777" w:rsidR="003503A3" w:rsidRPr="003503A3" w:rsidRDefault="003503A3" w:rsidP="003503A3">
            <w:pPr>
              <w:pStyle w:val="TableRow"/>
              <w:rPr>
                <w:bCs/>
              </w:rPr>
            </w:pPr>
            <w:r w:rsidRPr="003503A3">
              <w:rPr>
                <w:bCs/>
              </w:rPr>
              <w:t>We aim to do this through</w:t>
            </w:r>
          </w:p>
          <w:p w14:paraId="4AB8C82E" w14:textId="52FB3ED1" w:rsidR="003503A3" w:rsidRPr="003503A3" w:rsidRDefault="003503A3" w:rsidP="003503A3">
            <w:pPr>
              <w:pStyle w:val="TableRow"/>
              <w:numPr>
                <w:ilvl w:val="0"/>
                <w:numId w:val="22"/>
              </w:numPr>
              <w:rPr>
                <w:bCs/>
              </w:rPr>
            </w:pPr>
            <w:r w:rsidRPr="003503A3">
              <w:rPr>
                <w:bCs/>
              </w:rPr>
              <w:t xml:space="preserve">Ensuring that </w:t>
            </w:r>
            <w:r>
              <w:rPr>
                <w:bCs/>
              </w:rPr>
              <w:t xml:space="preserve">high quality </w:t>
            </w:r>
            <w:r w:rsidRPr="003503A3">
              <w:rPr>
                <w:bCs/>
              </w:rPr>
              <w:t>teaching and learning opportunities meet the needs of all the pupils</w:t>
            </w:r>
          </w:p>
          <w:p w14:paraId="2DE467FA" w14:textId="5429F140" w:rsidR="003503A3" w:rsidRDefault="003503A3" w:rsidP="003503A3">
            <w:pPr>
              <w:pStyle w:val="TableRow"/>
              <w:numPr>
                <w:ilvl w:val="0"/>
                <w:numId w:val="22"/>
              </w:numPr>
              <w:rPr>
                <w:bCs/>
              </w:rPr>
            </w:pPr>
            <w:r w:rsidRPr="003503A3">
              <w:rPr>
                <w:bCs/>
              </w:rPr>
              <w:t>Ensuring that appropriate provision</w:t>
            </w:r>
            <w:r w:rsidR="00A225F2">
              <w:rPr>
                <w:bCs/>
              </w:rPr>
              <w:t xml:space="preserve"> or adaption</w:t>
            </w:r>
            <w:r w:rsidRPr="003503A3">
              <w:rPr>
                <w:bCs/>
              </w:rPr>
              <w:t xml:space="preserve"> is made for pupils who belong to vulnerable groups</w:t>
            </w:r>
            <w:r w:rsidR="00A225F2">
              <w:rPr>
                <w:bCs/>
              </w:rPr>
              <w:t>, where appropriate</w:t>
            </w:r>
          </w:p>
          <w:p w14:paraId="3510EFAB" w14:textId="435ABF48" w:rsidR="00A225F2" w:rsidRDefault="00A225F2" w:rsidP="003503A3">
            <w:pPr>
              <w:pStyle w:val="TableRow"/>
              <w:numPr>
                <w:ilvl w:val="0"/>
                <w:numId w:val="22"/>
              </w:numPr>
              <w:rPr>
                <w:bCs/>
              </w:rPr>
            </w:pPr>
            <w:r>
              <w:rPr>
                <w:bCs/>
              </w:rPr>
              <w:t>Engaging with our parental body to fully understand the external environment</w:t>
            </w:r>
          </w:p>
          <w:p w14:paraId="0B68F2D8" w14:textId="145C3333" w:rsidR="00A225F2" w:rsidRDefault="00A225F2" w:rsidP="003503A3">
            <w:pPr>
              <w:pStyle w:val="TableRow"/>
              <w:numPr>
                <w:ilvl w:val="0"/>
                <w:numId w:val="22"/>
              </w:numPr>
              <w:rPr>
                <w:bCs/>
              </w:rPr>
            </w:pPr>
            <w:r>
              <w:rPr>
                <w:bCs/>
              </w:rPr>
              <w:t xml:space="preserve">Offering </w:t>
            </w:r>
            <w:r w:rsidR="000100B2">
              <w:rPr>
                <w:bCs/>
              </w:rPr>
              <w:t>ELSA</w:t>
            </w:r>
            <w:r>
              <w:rPr>
                <w:bCs/>
              </w:rPr>
              <w:t xml:space="preserve"> sessions for individual children to support their wellbeing, emotional and behavioural areas</w:t>
            </w:r>
          </w:p>
          <w:p w14:paraId="13D5C563" w14:textId="77777777" w:rsidR="00A225F2" w:rsidRPr="003503A3" w:rsidRDefault="00A225F2" w:rsidP="00A225F2">
            <w:pPr>
              <w:pStyle w:val="TableRow"/>
              <w:ind w:left="720"/>
              <w:rPr>
                <w:bCs/>
              </w:rPr>
            </w:pPr>
          </w:p>
          <w:p w14:paraId="4B1EBEE6" w14:textId="77777777" w:rsidR="003503A3" w:rsidRPr="003503A3" w:rsidRDefault="003503A3" w:rsidP="003503A3">
            <w:pPr>
              <w:pStyle w:val="TableRow"/>
              <w:rPr>
                <w:bCs/>
              </w:rPr>
            </w:pPr>
            <w:r w:rsidRPr="003503A3">
              <w:rPr>
                <w:bCs/>
              </w:rPr>
              <w:t>Achieving these objectives:</w:t>
            </w:r>
          </w:p>
          <w:p w14:paraId="6E8548D7" w14:textId="3024E2AD" w:rsidR="003503A3" w:rsidRDefault="003503A3" w:rsidP="003503A3">
            <w:pPr>
              <w:pStyle w:val="TableRow"/>
              <w:numPr>
                <w:ilvl w:val="0"/>
                <w:numId w:val="24"/>
              </w:numPr>
              <w:rPr>
                <w:bCs/>
              </w:rPr>
            </w:pPr>
            <w:r w:rsidRPr="003503A3">
              <w:rPr>
                <w:bCs/>
              </w:rPr>
              <w:t>Ensuring all teaching is good or better</w:t>
            </w:r>
            <w:r w:rsidR="000100B2">
              <w:rPr>
                <w:bCs/>
              </w:rPr>
              <w:t>,</w:t>
            </w:r>
            <w:r w:rsidRPr="003503A3">
              <w:rPr>
                <w:bCs/>
              </w:rPr>
              <w:t xml:space="preserve"> thus ensuring that the quality </w:t>
            </w:r>
            <w:r w:rsidR="00A225F2">
              <w:rPr>
                <w:bCs/>
              </w:rPr>
              <w:t xml:space="preserve">first </w:t>
            </w:r>
            <w:r w:rsidRPr="003503A3">
              <w:rPr>
                <w:bCs/>
              </w:rPr>
              <w:t xml:space="preserve">teaching experienced by all children is </w:t>
            </w:r>
            <w:r w:rsidR="00A225F2">
              <w:rPr>
                <w:bCs/>
              </w:rPr>
              <w:t>high</w:t>
            </w:r>
            <w:r w:rsidRPr="003503A3">
              <w:rPr>
                <w:bCs/>
              </w:rPr>
              <w:t>.</w:t>
            </w:r>
          </w:p>
          <w:p w14:paraId="347FC6FB" w14:textId="60774FFC" w:rsidR="00235DC5" w:rsidRPr="003503A3" w:rsidRDefault="00235DC5" w:rsidP="003503A3">
            <w:pPr>
              <w:pStyle w:val="TableRow"/>
              <w:numPr>
                <w:ilvl w:val="0"/>
                <w:numId w:val="24"/>
              </w:numPr>
              <w:rPr>
                <w:bCs/>
              </w:rPr>
            </w:pPr>
            <w:r>
              <w:rPr>
                <w:bCs/>
              </w:rPr>
              <w:t xml:space="preserve">Ensuring staff deliver </w:t>
            </w:r>
            <w:r w:rsidR="000100B2">
              <w:rPr>
                <w:bCs/>
              </w:rPr>
              <w:t xml:space="preserve">purposeful </w:t>
            </w:r>
            <w:r>
              <w:rPr>
                <w:bCs/>
              </w:rPr>
              <w:t>marking and feedback, so children understand their next steps</w:t>
            </w:r>
            <w:r w:rsidR="000100B2">
              <w:rPr>
                <w:bCs/>
              </w:rPr>
              <w:t>.</w:t>
            </w:r>
          </w:p>
          <w:p w14:paraId="4A56D939" w14:textId="77777777" w:rsidR="003503A3" w:rsidRPr="003503A3" w:rsidRDefault="003503A3" w:rsidP="003503A3">
            <w:pPr>
              <w:pStyle w:val="TableRow"/>
              <w:numPr>
                <w:ilvl w:val="0"/>
                <w:numId w:val="24"/>
              </w:numPr>
              <w:rPr>
                <w:bCs/>
              </w:rPr>
            </w:pPr>
            <w:r w:rsidRPr="003503A3">
              <w:rPr>
                <w:bCs/>
              </w:rPr>
              <w:t xml:space="preserve">1-1 support </w:t>
            </w:r>
          </w:p>
          <w:p w14:paraId="00D8470A" w14:textId="1183B969" w:rsidR="003503A3" w:rsidRPr="003503A3" w:rsidRDefault="003503A3" w:rsidP="003503A3">
            <w:pPr>
              <w:pStyle w:val="TableRow"/>
              <w:numPr>
                <w:ilvl w:val="0"/>
                <w:numId w:val="24"/>
              </w:numPr>
              <w:rPr>
                <w:bCs/>
              </w:rPr>
            </w:pPr>
            <w:r w:rsidRPr="003503A3">
              <w:rPr>
                <w:bCs/>
              </w:rPr>
              <w:t xml:space="preserve">Additional teaching and learning opportunities provided </w:t>
            </w:r>
            <w:r w:rsidR="000100B2">
              <w:rPr>
                <w:bCs/>
              </w:rPr>
              <w:t xml:space="preserve">by </w:t>
            </w:r>
            <w:r w:rsidRPr="003503A3">
              <w:rPr>
                <w:bCs/>
              </w:rPr>
              <w:t>external agencies</w:t>
            </w:r>
            <w:r w:rsidR="00A225F2">
              <w:rPr>
                <w:bCs/>
              </w:rPr>
              <w:t>, if appropriate</w:t>
            </w:r>
          </w:p>
          <w:p w14:paraId="0429EA42" w14:textId="77777777" w:rsidR="003503A3" w:rsidRPr="003503A3" w:rsidRDefault="003503A3" w:rsidP="003503A3">
            <w:pPr>
              <w:pStyle w:val="TableRow"/>
              <w:numPr>
                <w:ilvl w:val="0"/>
                <w:numId w:val="24"/>
              </w:numPr>
              <w:rPr>
                <w:bCs/>
              </w:rPr>
            </w:pPr>
            <w:r w:rsidRPr="003503A3">
              <w:rPr>
                <w:bCs/>
              </w:rPr>
              <w:t xml:space="preserve">All our work through the pupil premium will be aimed at accelerating progress, moving children to at least age-related expectations. </w:t>
            </w:r>
          </w:p>
          <w:p w14:paraId="17682B55" w14:textId="7E04ECF0" w:rsidR="003503A3" w:rsidRPr="00A225F2" w:rsidRDefault="003503A3" w:rsidP="00A225F2">
            <w:pPr>
              <w:pStyle w:val="TableRow"/>
              <w:numPr>
                <w:ilvl w:val="0"/>
                <w:numId w:val="24"/>
              </w:numPr>
              <w:rPr>
                <w:bCs/>
              </w:rPr>
            </w:pPr>
            <w:r w:rsidRPr="003503A3">
              <w:rPr>
                <w:bCs/>
              </w:rPr>
              <w:t>Pupil premium resources are to be used to target able children on Free School Meals to achieve Age Related Expectations</w:t>
            </w:r>
          </w:p>
          <w:p w14:paraId="2A7D54E9" w14:textId="117CF370" w:rsidR="00B0191B" w:rsidRPr="003C7FA7" w:rsidRDefault="003503A3" w:rsidP="003C7FA7">
            <w:pPr>
              <w:pStyle w:val="TableRow"/>
              <w:numPr>
                <w:ilvl w:val="0"/>
                <w:numId w:val="24"/>
              </w:numPr>
              <w:rPr>
                <w:bCs/>
              </w:rPr>
            </w:pPr>
            <w:r w:rsidRPr="003503A3">
              <w:rPr>
                <w:bCs/>
              </w:rPr>
              <w:t xml:space="preserve">Support payment for activities, educational visits and residentials. Ensuring children have first-hand experiences to use in their learning in the classroom. </w:t>
            </w:r>
          </w:p>
        </w:tc>
      </w:tr>
    </w:tbl>
    <w:p w14:paraId="2A7D54EB" w14:textId="78AFB0D2" w:rsidR="00E66558" w:rsidRPr="00E56F24" w:rsidRDefault="009D71E8">
      <w:pPr>
        <w:pStyle w:val="Heading2"/>
        <w:spacing w:before="600"/>
        <w:rPr>
          <w:color w:val="5F497A" w:themeColor="accent4" w:themeShade="BF"/>
        </w:rPr>
      </w:pPr>
      <w:r w:rsidRPr="00E56F24">
        <w:rPr>
          <w:color w:val="5F497A" w:themeColor="accent4" w:themeShade="BF"/>
        </w:rP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B0191B"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B0191B" w:rsidRDefault="00B0191B" w:rsidP="00B0191B">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0E02B532" w:rsidR="00B0191B" w:rsidRPr="00B0191B" w:rsidRDefault="00235DC5" w:rsidP="00B0191B">
            <w:pPr>
              <w:pStyle w:val="TableRowCentered"/>
              <w:jc w:val="left"/>
              <w:rPr>
                <w:color w:val="000000" w:themeColor="text1"/>
              </w:rPr>
            </w:pPr>
            <w:r>
              <w:rPr>
                <w:color w:val="000000" w:themeColor="text1"/>
              </w:rPr>
              <w:t>Parental engagement / support at home</w:t>
            </w:r>
          </w:p>
        </w:tc>
      </w:tr>
      <w:tr w:rsidR="00B0191B"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B0191B" w:rsidRDefault="00B0191B" w:rsidP="00B0191B">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790C5ACF" w:rsidR="00B0191B" w:rsidRPr="00235DC5" w:rsidRDefault="00235DC5" w:rsidP="00B0191B">
            <w:pPr>
              <w:pStyle w:val="TableRowCentered"/>
              <w:jc w:val="left"/>
              <w:rPr>
                <w:color w:val="000000" w:themeColor="text1"/>
                <w:szCs w:val="24"/>
              </w:rPr>
            </w:pPr>
            <w:r w:rsidRPr="00235DC5">
              <w:rPr>
                <w:color w:val="000000" w:themeColor="text1"/>
                <w:szCs w:val="24"/>
              </w:rPr>
              <w:t>Emotional wellbeing</w:t>
            </w:r>
          </w:p>
        </w:tc>
      </w:tr>
      <w:tr w:rsidR="00AE3B7A" w14:paraId="780DB60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B4E61" w14:textId="410DC240" w:rsidR="00AE3B7A" w:rsidRDefault="00AE3B7A" w:rsidP="00B0191B">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A9D34" w14:textId="2F2DA136" w:rsidR="00AE3B7A" w:rsidRPr="00235DC5" w:rsidRDefault="00AE3B7A" w:rsidP="00B0191B">
            <w:pPr>
              <w:pStyle w:val="TableRowCentered"/>
              <w:jc w:val="left"/>
              <w:rPr>
                <w:color w:val="000000" w:themeColor="text1"/>
                <w:szCs w:val="24"/>
              </w:rPr>
            </w:pPr>
            <w:r>
              <w:rPr>
                <w:bCs/>
                <w:color w:val="000000" w:themeColor="text1"/>
                <w:szCs w:val="24"/>
              </w:rPr>
              <w:t>Some</w:t>
            </w:r>
            <w:r w:rsidRPr="00AE3B7A">
              <w:rPr>
                <w:bCs/>
                <w:color w:val="000000" w:themeColor="text1"/>
                <w:szCs w:val="24"/>
              </w:rPr>
              <w:t xml:space="preserve"> of our pupil premium children do not have the rich and varied experiences as non-pupil premium children seem to have</w:t>
            </w:r>
            <w:r>
              <w:rPr>
                <w:bCs/>
                <w:color w:val="000000" w:themeColor="text1"/>
                <w:szCs w:val="24"/>
              </w:rPr>
              <w:t xml:space="preserve"> -</w:t>
            </w:r>
            <w:r w:rsidRPr="00AE3B7A">
              <w:rPr>
                <w:bCs/>
                <w:color w:val="000000" w:themeColor="text1"/>
                <w:szCs w:val="24"/>
              </w:rPr>
              <w:t xml:space="preserve"> meaning knowledge of the world is limited</w:t>
            </w:r>
          </w:p>
        </w:tc>
      </w:tr>
      <w:tr w:rsidR="00BC681C" w14:paraId="1758E9B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EFED8" w14:textId="490AEFF7" w:rsidR="00BC681C" w:rsidRDefault="00BC681C" w:rsidP="00B0191B">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38102" w14:textId="2EED36C4" w:rsidR="00BC681C" w:rsidRDefault="00BC681C" w:rsidP="00B0191B">
            <w:pPr>
              <w:pStyle w:val="TableRowCentered"/>
              <w:jc w:val="left"/>
              <w:rPr>
                <w:bCs/>
                <w:color w:val="000000" w:themeColor="text1"/>
                <w:szCs w:val="24"/>
              </w:rPr>
            </w:pPr>
            <w:r>
              <w:rPr>
                <w:bCs/>
                <w:color w:val="000000" w:themeColor="text1"/>
                <w:szCs w:val="24"/>
              </w:rPr>
              <w:t>Children not having an excitement to read and do not fully engage in process</w:t>
            </w:r>
          </w:p>
        </w:tc>
      </w:tr>
    </w:tbl>
    <w:p w14:paraId="2A7D54FF" w14:textId="74C78EEC" w:rsidR="00E66558" w:rsidRPr="00E56F24" w:rsidRDefault="009D71E8">
      <w:pPr>
        <w:pStyle w:val="Heading2"/>
        <w:spacing w:before="600"/>
        <w:rPr>
          <w:color w:val="5F497A" w:themeColor="accent4" w:themeShade="BF"/>
        </w:rPr>
      </w:pPr>
      <w:bookmarkStart w:id="16" w:name="_Toc443397160"/>
      <w:r w:rsidRPr="00E56F24">
        <w:rPr>
          <w:color w:val="5F497A" w:themeColor="accent4" w:themeShade="BF"/>
        </w:rPr>
        <w:t xml:space="preserve">Intended outcomes </w:t>
      </w:r>
    </w:p>
    <w:p w14:paraId="3472D9CB" w14:textId="2ED7C35E" w:rsidR="00D77E89" w:rsidRPr="00E56F24" w:rsidRDefault="009D71E8">
      <w:pPr>
        <w:rPr>
          <w:color w:val="auto"/>
        </w:rPr>
      </w:pPr>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0F2CEE"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29CD41FC" w:rsidR="000F2CEE" w:rsidRDefault="000F2CEE" w:rsidP="000F2CEE">
            <w:pPr>
              <w:pStyle w:val="TableRow"/>
              <w:ind w:left="0"/>
            </w:pPr>
            <w:r>
              <w:t>Pupils make at least expected progress in reading, writing and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4B34FB84" w:rsidR="000F2CEE" w:rsidRDefault="000F2CEE" w:rsidP="000F2CEE">
            <w:pPr>
              <w:pStyle w:val="TableRowCentered"/>
              <w:jc w:val="left"/>
              <w:rPr>
                <w:sz w:val="22"/>
                <w:szCs w:val="22"/>
              </w:rPr>
            </w:pPr>
            <w:r>
              <w:t>Gap will close in progress made between PP and non PP.</w:t>
            </w:r>
          </w:p>
        </w:tc>
      </w:tr>
      <w:tr w:rsidR="00CB0627" w14:paraId="58A3C71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ADEC" w14:textId="107AC47E" w:rsidR="00CB0627" w:rsidRDefault="00BC681C" w:rsidP="000F2CEE">
            <w:pPr>
              <w:pStyle w:val="TableRow"/>
              <w:ind w:left="0"/>
            </w:pPr>
            <w:r>
              <w:t xml:space="preserve">Pupils will have a love of reading and be excited by different exploring texts.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DFF31" w14:textId="52501857" w:rsidR="00CB0627" w:rsidRDefault="00BC681C" w:rsidP="000F2CEE">
            <w:pPr>
              <w:pStyle w:val="TableRowCentered"/>
              <w:jc w:val="left"/>
            </w:pPr>
            <w:r w:rsidRPr="00BC681C">
              <w:t>Pupil premium children will make good or better progress in reading – this will help vocabulary acquisition</w:t>
            </w:r>
            <w:r>
              <w:t xml:space="preserve"> and enable them to become life</w:t>
            </w:r>
            <w:r w:rsidR="000100B2">
              <w:t>-</w:t>
            </w:r>
            <w:r>
              <w:t>long readers</w:t>
            </w:r>
          </w:p>
        </w:tc>
      </w:tr>
      <w:tr w:rsidR="000F2CEE"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C90E07E" w:rsidR="000F2CEE" w:rsidRPr="002F0BB3" w:rsidRDefault="002F0BB3" w:rsidP="000F2CEE">
            <w:pPr>
              <w:pStyle w:val="TableRow"/>
              <w:ind w:left="0"/>
            </w:pPr>
            <w:r w:rsidRPr="002F0BB3">
              <w:t xml:space="preserve">Pupils will be regularly accessing </w:t>
            </w:r>
            <w:r>
              <w:t>home learning – homework / reading / online programmes set by school</w:t>
            </w:r>
            <w:r w:rsidR="000100B2">
              <w:t>,</w:t>
            </w:r>
            <w:r>
              <w:t xml:space="preserve"> supported / encouraged by parents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3D2B3" w14:textId="77777777" w:rsidR="000F2CEE" w:rsidRDefault="002F0BB3" w:rsidP="002F0BB3">
            <w:pPr>
              <w:pStyle w:val="TableRowCentered"/>
              <w:ind w:left="0"/>
              <w:jc w:val="left"/>
              <w:rPr>
                <w:color w:val="000000" w:themeColor="text1"/>
                <w:szCs w:val="24"/>
              </w:rPr>
            </w:pPr>
            <w:r w:rsidRPr="002F0BB3">
              <w:rPr>
                <w:color w:val="000000" w:themeColor="text1"/>
                <w:szCs w:val="24"/>
              </w:rPr>
              <w:t>Parents fully committed to encouraging / supporting their child with home learning – which will in itself help close progress gap</w:t>
            </w:r>
          </w:p>
          <w:p w14:paraId="39690D37" w14:textId="77777777" w:rsidR="002F0BB3" w:rsidRDefault="002F0BB3" w:rsidP="002F0BB3">
            <w:pPr>
              <w:pStyle w:val="TableRowCentered"/>
              <w:ind w:left="0"/>
              <w:jc w:val="left"/>
              <w:rPr>
                <w:color w:val="000000" w:themeColor="text1"/>
                <w:szCs w:val="24"/>
              </w:rPr>
            </w:pPr>
            <w:r>
              <w:rPr>
                <w:color w:val="000000" w:themeColor="text1"/>
                <w:szCs w:val="24"/>
              </w:rPr>
              <w:t>Parents indicate there are strong links between home and school for a wide range of needs</w:t>
            </w:r>
          </w:p>
          <w:p w14:paraId="2A7D5508" w14:textId="148D14FE" w:rsidR="002F0BB3" w:rsidRPr="002F0BB3" w:rsidRDefault="002F0BB3" w:rsidP="002F0BB3">
            <w:pPr>
              <w:pStyle w:val="TableRowCentered"/>
              <w:ind w:left="0"/>
              <w:jc w:val="left"/>
              <w:rPr>
                <w:color w:val="000000" w:themeColor="text1"/>
                <w:szCs w:val="24"/>
              </w:rPr>
            </w:pPr>
            <w:r>
              <w:rPr>
                <w:color w:val="000000" w:themeColor="text1"/>
                <w:szCs w:val="24"/>
              </w:rPr>
              <w:t xml:space="preserve">Children are provided with </w:t>
            </w:r>
            <w:r w:rsidR="000100B2">
              <w:rPr>
                <w:color w:val="000000" w:themeColor="text1"/>
                <w:szCs w:val="24"/>
              </w:rPr>
              <w:t>emotional</w:t>
            </w:r>
            <w:r>
              <w:rPr>
                <w:color w:val="000000" w:themeColor="text1"/>
                <w:szCs w:val="24"/>
              </w:rPr>
              <w:t xml:space="preserve"> support to raise self-esteem and develop the skills of resilience, independence and perseverance</w:t>
            </w:r>
          </w:p>
        </w:tc>
      </w:tr>
      <w:tr w:rsidR="00AE3B7A" w14:paraId="178B9954" w14:textId="77777777" w:rsidTr="004B2B1F">
        <w:trPr>
          <w:trHeight w:val="983"/>
        </w:trPr>
        <w:tc>
          <w:tcPr>
            <w:tcW w:w="481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1E2166B" w14:textId="77777777" w:rsidR="00AE3B7A" w:rsidRDefault="00AE3B7A" w:rsidP="000F2CEE">
            <w:pPr>
              <w:pStyle w:val="TableRow"/>
            </w:pPr>
            <w:r>
              <w:t>Pupils access a wide range of enrichment experiences both in and out of school.</w:t>
            </w:r>
          </w:p>
          <w:p w14:paraId="7200FD97" w14:textId="77777777" w:rsidR="00AE3B7A" w:rsidRDefault="00AE3B7A" w:rsidP="000F2CEE">
            <w:pPr>
              <w:pStyle w:val="TableRow"/>
              <w:rPr>
                <w:sz w:val="22"/>
                <w:szCs w:val="22"/>
              </w:rPr>
            </w:pPr>
          </w:p>
          <w:p w14:paraId="3F70CA7A" w14:textId="77777777" w:rsidR="00AE3B7A" w:rsidRDefault="00AE3B7A" w:rsidP="000F2CEE">
            <w:pPr>
              <w:pStyle w:val="TableRow"/>
              <w:rPr>
                <w:sz w:val="22"/>
                <w:szCs w:val="22"/>
              </w:rPr>
            </w:pPr>
          </w:p>
          <w:p w14:paraId="5C47AB49" w14:textId="77777777" w:rsidR="00AE3B7A" w:rsidRDefault="00AE3B7A" w:rsidP="000F2CEE">
            <w:pPr>
              <w:pStyle w:val="TableRow"/>
              <w:rPr>
                <w:sz w:val="22"/>
                <w:szCs w:val="22"/>
              </w:rPr>
            </w:pPr>
          </w:p>
          <w:p w14:paraId="6E339519" w14:textId="77777777" w:rsidR="00AE3B7A" w:rsidRDefault="00AE3B7A" w:rsidP="000F2CEE">
            <w:pPr>
              <w:pStyle w:val="TableRow"/>
              <w:rPr>
                <w:sz w:val="22"/>
                <w:szCs w:val="22"/>
              </w:rPr>
            </w:pPr>
          </w:p>
          <w:p w14:paraId="700FFE2A" w14:textId="2BB26889" w:rsidR="00AE3B7A" w:rsidRDefault="00AE3B7A" w:rsidP="00BE36BE">
            <w:pPr>
              <w:pStyle w:val="TableRow"/>
              <w:rPr>
                <w:sz w:val="22"/>
                <w:szCs w:val="22"/>
              </w:rPr>
            </w:pPr>
            <w:r>
              <w:rPr>
                <w:sz w:val="22"/>
                <w:szCs w:val="22"/>
              </w:rPr>
              <w:t xml:space="preserve"> </w:t>
            </w:r>
          </w:p>
        </w:tc>
        <w:tc>
          <w:tcPr>
            <w:tcW w:w="46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1E90C32" w14:textId="00B6E612" w:rsidR="00AE3B7A" w:rsidRPr="000F2CEE" w:rsidRDefault="00AE3B7A" w:rsidP="000F2CEE">
            <w:pPr>
              <w:pStyle w:val="TableRow"/>
              <w:rPr>
                <w:color w:val="000000" w:themeColor="text1"/>
              </w:rPr>
            </w:pPr>
            <w:r w:rsidRPr="000F2CEE">
              <w:rPr>
                <w:rStyle w:val="PlaceholderText"/>
                <w:color w:val="000000" w:themeColor="text1"/>
              </w:rPr>
              <w:t xml:space="preserve">Pupil </w:t>
            </w:r>
            <w:r>
              <w:rPr>
                <w:rStyle w:val="PlaceholderText"/>
                <w:color w:val="000000" w:themeColor="text1"/>
              </w:rPr>
              <w:t>questionnaires / pupil voice</w:t>
            </w:r>
            <w:r w:rsidRPr="000F2CEE">
              <w:rPr>
                <w:rStyle w:val="PlaceholderText"/>
                <w:color w:val="000000" w:themeColor="text1"/>
              </w:rPr>
              <w:t xml:space="preserve"> reflect enjoyment in school and improved attitudes to learning.</w:t>
            </w:r>
          </w:p>
          <w:p w14:paraId="47EC833A" w14:textId="27CEB43E" w:rsidR="00AE3B7A" w:rsidRDefault="00AE3B7A" w:rsidP="000F2CEE">
            <w:pPr>
              <w:pStyle w:val="TableRowCentered"/>
              <w:jc w:val="left"/>
              <w:rPr>
                <w:rStyle w:val="PlaceholderText"/>
                <w:color w:val="000000" w:themeColor="text1"/>
              </w:rPr>
            </w:pPr>
            <w:r w:rsidRPr="000F2CEE">
              <w:rPr>
                <w:rStyle w:val="PlaceholderText"/>
                <w:color w:val="000000" w:themeColor="text1"/>
              </w:rPr>
              <w:t>Social skills, independence, perseverance and team work are developed.</w:t>
            </w:r>
          </w:p>
          <w:p w14:paraId="3FE584FE" w14:textId="036B062E" w:rsidR="004B2B1F" w:rsidRPr="004B2B1F" w:rsidRDefault="004B2B1F" w:rsidP="000F2CEE">
            <w:pPr>
              <w:pStyle w:val="TableRowCentered"/>
              <w:jc w:val="left"/>
              <w:rPr>
                <w:szCs w:val="24"/>
              </w:rPr>
            </w:pPr>
            <w:r w:rsidRPr="004B2B1F">
              <w:rPr>
                <w:szCs w:val="24"/>
              </w:rPr>
              <w:lastRenderedPageBreak/>
              <w:t>Clubs will be offered for our PP children having priority at specific times</w:t>
            </w:r>
            <w:r w:rsidR="000100B2">
              <w:rPr>
                <w:szCs w:val="24"/>
              </w:rPr>
              <w:t>.</w:t>
            </w:r>
          </w:p>
          <w:p w14:paraId="49612163" w14:textId="77777777" w:rsidR="004B2B1F" w:rsidRPr="004B2B1F" w:rsidRDefault="004B2B1F" w:rsidP="004B2B1F">
            <w:pPr>
              <w:pStyle w:val="TableRowCentered"/>
              <w:jc w:val="left"/>
              <w:rPr>
                <w:szCs w:val="24"/>
              </w:rPr>
            </w:pPr>
            <w:r w:rsidRPr="004B2B1F">
              <w:rPr>
                <w:szCs w:val="24"/>
              </w:rPr>
              <w:t>Discounts in line with our charging policy will continue to apply to pupil premium families for all enrichment opportunities to include trips and visits, music lessons, residentials etc</w:t>
            </w:r>
          </w:p>
          <w:p w14:paraId="30967823" w14:textId="02420A3B" w:rsidR="00AE3B7A" w:rsidRDefault="00AE3B7A" w:rsidP="004B2B1F">
            <w:pPr>
              <w:pStyle w:val="TableRowCentered"/>
              <w:ind w:left="0"/>
              <w:jc w:val="left"/>
              <w:rPr>
                <w:sz w:val="22"/>
                <w:szCs w:val="22"/>
              </w:rPr>
            </w:pPr>
          </w:p>
        </w:tc>
      </w:tr>
      <w:tr w:rsidR="00267538" w14:paraId="2A947E4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8995" w14:textId="5438ADBD" w:rsidR="00267538" w:rsidRDefault="00267538" w:rsidP="000F2CEE">
            <w:pPr>
              <w:pStyle w:val="TableRow"/>
            </w:pPr>
            <w:r>
              <w:lastRenderedPageBreak/>
              <w:t xml:space="preserve">Pupils will have access to regular </w:t>
            </w:r>
            <w:r w:rsidR="000100B2">
              <w:t xml:space="preserve">ELSA as needed </w:t>
            </w:r>
            <w:r>
              <w:t xml:space="preserve">sessions in a secure, safe area, with a trusted member of staff – these will be flexible and individualised according to need.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C09E5" w14:textId="7EA66EC9" w:rsidR="00267538" w:rsidRPr="000F2CEE" w:rsidRDefault="00267538" w:rsidP="000F2CEE">
            <w:pPr>
              <w:pStyle w:val="TableRow"/>
              <w:rPr>
                <w:rStyle w:val="PlaceholderText"/>
                <w:color w:val="000000" w:themeColor="text1"/>
              </w:rPr>
            </w:pPr>
            <w:r w:rsidRPr="00267538">
              <w:rPr>
                <w:rStyle w:val="PlaceholderText"/>
                <w:color w:val="auto"/>
              </w:rPr>
              <w:t xml:space="preserve">Pupils will be fully engaged in </w:t>
            </w:r>
            <w:r w:rsidR="00C10302">
              <w:rPr>
                <w:rStyle w:val="PlaceholderText"/>
                <w:color w:val="auto"/>
              </w:rPr>
              <w:t>ELSA</w:t>
            </w:r>
            <w:r w:rsidRPr="00267538">
              <w:rPr>
                <w:rStyle w:val="PlaceholderText"/>
                <w:color w:val="auto"/>
              </w:rPr>
              <w:t xml:space="preserve"> sessions, and individual plans securely in place. Improvements seen across all areas of school life</w:t>
            </w:r>
          </w:p>
        </w:tc>
      </w:tr>
      <w:tr w:rsidR="00AE3B7A" w:rsidRPr="00BA4431" w14:paraId="624EA49A" w14:textId="77777777" w:rsidTr="00AE3B7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6FD6" w14:textId="19FA5A27" w:rsidR="00AE3B7A" w:rsidRPr="00AE3B7A" w:rsidRDefault="004B2B1F" w:rsidP="00BE36BE">
            <w:pPr>
              <w:pStyle w:val="TableRow"/>
            </w:pPr>
            <w:r>
              <w:t>PP</w:t>
            </w:r>
            <w:r w:rsidR="00AE3B7A" w:rsidRPr="00AE3B7A">
              <w:t xml:space="preserve"> children </w:t>
            </w:r>
            <w:r>
              <w:t>continue to</w:t>
            </w:r>
            <w:r w:rsidR="00AE3B7A" w:rsidRPr="00AE3B7A">
              <w:t xml:space="preserve"> feel happy and safe at school and engage with their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93BAA" w14:textId="41D9B75A" w:rsidR="00AE3B7A" w:rsidRPr="00AE3B7A" w:rsidRDefault="00AE3B7A" w:rsidP="00AE3B7A">
            <w:pPr>
              <w:pStyle w:val="TableRowCentered"/>
              <w:numPr>
                <w:ilvl w:val="0"/>
                <w:numId w:val="25"/>
              </w:numPr>
              <w:jc w:val="left"/>
              <w:rPr>
                <w:color w:val="auto"/>
                <w:szCs w:val="24"/>
              </w:rPr>
            </w:pPr>
            <w:r w:rsidRPr="00AE3B7A">
              <w:rPr>
                <w:color w:val="auto"/>
                <w:szCs w:val="24"/>
              </w:rPr>
              <w:t xml:space="preserve">Pupil premium children will engage with the wider life at </w:t>
            </w:r>
            <w:r w:rsidR="004B2B1F">
              <w:rPr>
                <w:color w:val="auto"/>
                <w:szCs w:val="24"/>
              </w:rPr>
              <w:t>St Gregory’s</w:t>
            </w:r>
            <w:r w:rsidRPr="00AE3B7A">
              <w:rPr>
                <w:color w:val="auto"/>
                <w:szCs w:val="24"/>
              </w:rPr>
              <w:t xml:space="preserve"> by </w:t>
            </w:r>
            <w:r w:rsidR="00C10302">
              <w:rPr>
                <w:color w:val="auto"/>
                <w:szCs w:val="24"/>
              </w:rPr>
              <w:t xml:space="preserve">taking on roles of responsibility including pupil council. </w:t>
            </w:r>
          </w:p>
          <w:p w14:paraId="192290D9" w14:textId="1ED69C36" w:rsidR="00AE3B7A" w:rsidRPr="00AE3B7A" w:rsidRDefault="00AE3B7A" w:rsidP="00AE3B7A">
            <w:pPr>
              <w:pStyle w:val="TableRowCentered"/>
              <w:numPr>
                <w:ilvl w:val="0"/>
                <w:numId w:val="25"/>
              </w:numPr>
              <w:jc w:val="left"/>
              <w:rPr>
                <w:color w:val="auto"/>
                <w:szCs w:val="24"/>
              </w:rPr>
            </w:pPr>
            <w:r w:rsidRPr="00AE3B7A">
              <w:rPr>
                <w:color w:val="auto"/>
                <w:szCs w:val="24"/>
              </w:rPr>
              <w:t xml:space="preserve">Children’s attendance will remain </w:t>
            </w:r>
            <w:r w:rsidR="004B2B1F">
              <w:rPr>
                <w:color w:val="auto"/>
                <w:szCs w:val="24"/>
              </w:rPr>
              <w:t xml:space="preserve">at national or above </w:t>
            </w:r>
            <w:r w:rsidRPr="00AE3B7A">
              <w:rPr>
                <w:color w:val="auto"/>
                <w:szCs w:val="24"/>
              </w:rPr>
              <w:t>because they are happy coming to school</w:t>
            </w:r>
          </w:p>
          <w:p w14:paraId="5E1B8F20" w14:textId="237FB048" w:rsidR="00AE3B7A" w:rsidRPr="00AE3B7A" w:rsidRDefault="00AE3B7A" w:rsidP="00AE3B7A">
            <w:pPr>
              <w:pStyle w:val="TableRowCentered"/>
              <w:numPr>
                <w:ilvl w:val="0"/>
                <w:numId w:val="25"/>
              </w:numPr>
              <w:jc w:val="left"/>
              <w:rPr>
                <w:color w:val="auto"/>
                <w:szCs w:val="24"/>
              </w:rPr>
            </w:pPr>
            <w:r w:rsidRPr="00AE3B7A">
              <w:rPr>
                <w:color w:val="auto"/>
                <w:szCs w:val="24"/>
              </w:rPr>
              <w:t xml:space="preserve">Pupil voice </w:t>
            </w:r>
            <w:r w:rsidR="004B2B1F">
              <w:rPr>
                <w:color w:val="auto"/>
                <w:szCs w:val="24"/>
              </w:rPr>
              <w:t>questionnaires</w:t>
            </w:r>
            <w:r w:rsidRPr="00AE3B7A">
              <w:rPr>
                <w:color w:val="auto"/>
                <w:szCs w:val="24"/>
              </w:rPr>
              <w:t xml:space="preserve"> will report that PP children are happy and safe in school</w:t>
            </w:r>
          </w:p>
        </w:tc>
      </w:tr>
    </w:tbl>
    <w:p w14:paraId="4FC515A8" w14:textId="77777777" w:rsidR="00E56F24" w:rsidRDefault="00E56F24" w:rsidP="00E56F24">
      <w:pPr>
        <w:suppressAutoHyphens w:val="0"/>
        <w:spacing w:after="0" w:line="240" w:lineRule="auto"/>
      </w:pPr>
    </w:p>
    <w:p w14:paraId="0715792E" w14:textId="7AA65D3F" w:rsidR="00E56F24" w:rsidRDefault="009D71E8" w:rsidP="00E56F24">
      <w:pPr>
        <w:suppressAutoHyphens w:val="0"/>
        <w:spacing w:after="0" w:line="240" w:lineRule="auto"/>
        <w:rPr>
          <w:b/>
          <w:bCs/>
          <w:color w:val="5F497A" w:themeColor="accent4" w:themeShade="BF"/>
          <w:sz w:val="28"/>
          <w:szCs w:val="28"/>
        </w:rPr>
      </w:pPr>
      <w:r w:rsidRPr="00E56F24">
        <w:rPr>
          <w:b/>
          <w:bCs/>
          <w:color w:val="5F497A" w:themeColor="accent4" w:themeShade="BF"/>
          <w:sz w:val="28"/>
          <w:szCs w:val="28"/>
        </w:rPr>
        <w:t>Activity in this academic year</w:t>
      </w:r>
    </w:p>
    <w:p w14:paraId="5B543D03" w14:textId="77777777" w:rsidR="00E56F24" w:rsidRPr="00E56F24" w:rsidRDefault="00E56F24" w:rsidP="00E56F24">
      <w:pPr>
        <w:suppressAutoHyphens w:val="0"/>
        <w:spacing w:after="0" w:line="240" w:lineRule="auto"/>
        <w:rPr>
          <w:b/>
          <w:bCs/>
          <w:color w:val="5F497A" w:themeColor="accent4" w:themeShade="BF"/>
          <w:sz w:val="28"/>
          <w:szCs w:val="28"/>
        </w:rPr>
      </w:pPr>
    </w:p>
    <w:p w14:paraId="5AE61A1C" w14:textId="72368084" w:rsidR="002F0BB3" w:rsidRPr="00C10302" w:rsidRDefault="009D71E8">
      <w:pPr>
        <w:spacing w:after="480"/>
      </w:pPr>
      <w:r>
        <w:t>This details how we intend to spend our pupil premium</w:t>
      </w:r>
      <w:r w:rsidR="00C10302">
        <w:t xml:space="preserve"> </w:t>
      </w:r>
      <w:r w:rsidRPr="00C10302">
        <w:t>this academic year to address the challenges listed above.</w:t>
      </w:r>
    </w:p>
    <w:p w14:paraId="2A7D5515" w14:textId="2F0196F1" w:rsidR="00E66558" w:rsidRDefault="009D71E8" w:rsidP="002F0BB3">
      <w:pPr>
        <w:pStyle w:val="Heading3"/>
        <w:rPr>
          <w:color w:val="5F497A" w:themeColor="accent4" w:themeShade="BF"/>
        </w:rPr>
      </w:pPr>
      <w:r w:rsidRPr="00E56F24">
        <w:rPr>
          <w:color w:val="5F497A" w:themeColor="accent4" w:themeShade="BF"/>
        </w:rPr>
        <w:t>Teaching (for example, CPD, recruitment and retention)</w:t>
      </w:r>
    </w:p>
    <w:p w14:paraId="6B0879A9" w14:textId="0AEBEFAB" w:rsidR="00C935C4" w:rsidRPr="00C935C4" w:rsidRDefault="00C935C4" w:rsidP="00C935C4">
      <w:r>
        <w:t>Budgeted cost:</w:t>
      </w:r>
      <w:r w:rsidR="00F1362B">
        <w:t xml:space="preserve"> </w:t>
      </w:r>
      <w:r w:rsidR="00F1362B" w:rsidRPr="009C01E8">
        <w:t>£</w:t>
      </w:r>
      <w:r w:rsidR="009C01E8" w:rsidRPr="009C01E8">
        <w:t>5</w:t>
      </w:r>
      <w:r w:rsidR="00F1362B" w:rsidRPr="009C01E8">
        <w:t>,000</w:t>
      </w:r>
    </w:p>
    <w:tbl>
      <w:tblPr>
        <w:tblW w:w="5000" w:type="pct"/>
        <w:tblCellMar>
          <w:left w:w="10" w:type="dxa"/>
          <w:right w:w="10" w:type="dxa"/>
        </w:tblCellMar>
        <w:tblLook w:val="04A0" w:firstRow="1" w:lastRow="0" w:firstColumn="1" w:lastColumn="0" w:noHBand="0" w:noVBand="1"/>
      </w:tblPr>
      <w:tblGrid>
        <w:gridCol w:w="2661"/>
        <w:gridCol w:w="5294"/>
        <w:gridCol w:w="1531"/>
      </w:tblGrid>
      <w:tr w:rsidR="00E66558" w14:paraId="2A7D5519" w14:textId="77777777" w:rsidTr="00BC681C">
        <w:tc>
          <w:tcPr>
            <w:tcW w:w="266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2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BC681C">
        <w:tc>
          <w:tcPr>
            <w:tcW w:w="2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F9659" w14:textId="0CA31FA2" w:rsidR="00013580" w:rsidRDefault="00C10302">
            <w:pPr>
              <w:pStyle w:val="TableRow"/>
            </w:pPr>
            <w:r>
              <w:t>Implementation of new Enquiry based Curriculum</w:t>
            </w:r>
            <w:r w:rsidR="00D80DAD">
              <w:t xml:space="preserve"> (Curious City)</w:t>
            </w:r>
            <w:r>
              <w:t xml:space="preserve"> to ensure delivery of engaging curriculum to all learners</w:t>
            </w:r>
          </w:p>
          <w:p w14:paraId="1C01D152" w14:textId="77777777" w:rsidR="0098436F" w:rsidRDefault="0098436F">
            <w:pPr>
              <w:pStyle w:val="TableRow"/>
            </w:pPr>
          </w:p>
          <w:p w14:paraId="2A7D551A" w14:textId="7AAFFF0F" w:rsidR="0098436F" w:rsidRDefault="0098436F">
            <w:pPr>
              <w:pStyle w:val="TableRow"/>
            </w:pPr>
          </w:p>
        </w:tc>
        <w:tc>
          <w:tcPr>
            <w:tcW w:w="5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B62E4" w14:textId="0C3E7CA7" w:rsidR="0098436F" w:rsidRDefault="00C10302" w:rsidP="002F0BB3">
            <w:pPr>
              <w:pStyle w:val="TableRowCentered"/>
              <w:ind w:left="0"/>
              <w:jc w:val="left"/>
              <w:rPr>
                <w:szCs w:val="24"/>
              </w:rPr>
            </w:pPr>
            <w:r>
              <w:rPr>
                <w:szCs w:val="24"/>
              </w:rPr>
              <w:t>An enriched curriculum is vital to ensure all children are motivated by school. Motivation is vital in ensuring all children attend school and want to be the best they can be.</w:t>
            </w:r>
          </w:p>
          <w:p w14:paraId="5C573302" w14:textId="184CAE18" w:rsidR="0098436F" w:rsidRDefault="0098436F" w:rsidP="002F0BB3">
            <w:pPr>
              <w:pStyle w:val="TableRowCentered"/>
              <w:ind w:left="0"/>
              <w:jc w:val="left"/>
              <w:rPr>
                <w:szCs w:val="24"/>
              </w:rPr>
            </w:pPr>
          </w:p>
          <w:p w14:paraId="28DF18DA" w14:textId="529CF764" w:rsidR="0098436F" w:rsidRDefault="0098436F" w:rsidP="002F0BB3">
            <w:pPr>
              <w:pStyle w:val="TableRowCentered"/>
              <w:ind w:left="0"/>
              <w:jc w:val="left"/>
              <w:rPr>
                <w:szCs w:val="24"/>
              </w:rPr>
            </w:pPr>
          </w:p>
          <w:p w14:paraId="2A7D551B" w14:textId="304D3B78" w:rsidR="00182057" w:rsidRDefault="00182057" w:rsidP="00C10302">
            <w:pPr>
              <w:pStyle w:val="TableRowCentered"/>
              <w:ind w:left="0"/>
              <w:jc w:val="left"/>
              <w:rPr>
                <w:sz w:val="22"/>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01842449" w:rsidR="00E66558" w:rsidRDefault="00D77E89">
            <w:pPr>
              <w:pStyle w:val="TableRowCentered"/>
              <w:jc w:val="left"/>
              <w:rPr>
                <w:sz w:val="22"/>
              </w:rPr>
            </w:pPr>
            <w:r>
              <w:rPr>
                <w:sz w:val="22"/>
              </w:rPr>
              <w:t>1, 2</w:t>
            </w:r>
            <w:r w:rsidR="00C10302">
              <w:rPr>
                <w:sz w:val="22"/>
              </w:rPr>
              <w:t>, 4</w:t>
            </w:r>
          </w:p>
        </w:tc>
      </w:tr>
      <w:tr w:rsidR="00BC681C" w14:paraId="5BC9E3BC" w14:textId="77777777" w:rsidTr="00BC681C">
        <w:tc>
          <w:tcPr>
            <w:tcW w:w="2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F9B75" w14:textId="5440CF5C" w:rsidR="00867C64" w:rsidRPr="00BC681C" w:rsidRDefault="00BC681C" w:rsidP="002940FE">
            <w:pPr>
              <w:pStyle w:val="TableRow"/>
            </w:pPr>
            <w:r w:rsidRPr="00BC681C">
              <w:t>Purchase a new phonics scheme</w:t>
            </w:r>
            <w:r w:rsidR="00C10302">
              <w:t xml:space="preserve"> </w:t>
            </w:r>
            <w:r w:rsidR="00C10302">
              <w:lastRenderedPageBreak/>
              <w:t xml:space="preserve">(Little </w:t>
            </w:r>
            <w:proofErr w:type="spellStart"/>
            <w:r w:rsidR="00C10302">
              <w:t>Wandle</w:t>
            </w:r>
            <w:proofErr w:type="spellEnd"/>
            <w:r w:rsidR="00C10302">
              <w:t>)</w:t>
            </w:r>
            <w:r w:rsidRPr="00BC681C">
              <w:t xml:space="preserve"> and train up staff members to use this</w:t>
            </w:r>
          </w:p>
        </w:tc>
        <w:tc>
          <w:tcPr>
            <w:tcW w:w="5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DFCE6" w14:textId="555FDB35" w:rsidR="00BC681C" w:rsidRDefault="00BC681C" w:rsidP="00BC681C">
            <w:pPr>
              <w:pStyle w:val="TableRowCentered"/>
              <w:ind w:left="0"/>
              <w:jc w:val="left"/>
              <w:rPr>
                <w:sz w:val="22"/>
              </w:rPr>
            </w:pPr>
            <w:r>
              <w:rPr>
                <w:sz w:val="22"/>
              </w:rPr>
              <w:lastRenderedPageBreak/>
              <w:t xml:space="preserve">Schools which have a consistent approach achieve good results. </w:t>
            </w:r>
          </w:p>
          <w:p w14:paraId="5969517A" w14:textId="273303D0" w:rsidR="002940FE" w:rsidRDefault="002940FE" w:rsidP="00BC681C">
            <w:pPr>
              <w:pStyle w:val="TableRowCentered"/>
              <w:ind w:left="0"/>
              <w:jc w:val="left"/>
              <w:rPr>
                <w:sz w:val="22"/>
              </w:rPr>
            </w:pPr>
            <w:r>
              <w:rPr>
                <w:sz w:val="22"/>
              </w:rPr>
              <w:lastRenderedPageBreak/>
              <w:t>Children need to experience, and be exposed to good quality texts in order to raise expectations and improve their language skills</w:t>
            </w:r>
          </w:p>
          <w:p w14:paraId="6C0BA5F4" w14:textId="0B9D81EC" w:rsidR="00867C64" w:rsidRPr="00182057" w:rsidRDefault="00867C64" w:rsidP="00BC681C">
            <w:pPr>
              <w:pStyle w:val="TableRowCentered"/>
              <w:ind w:left="0"/>
              <w:jc w:val="left"/>
              <w:rPr>
                <w:szCs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A624D" w14:textId="5F9D8CDD" w:rsidR="00BC681C" w:rsidRDefault="002940FE" w:rsidP="00BC681C">
            <w:pPr>
              <w:pStyle w:val="TableRowCentered"/>
              <w:jc w:val="left"/>
              <w:rPr>
                <w:sz w:val="22"/>
              </w:rPr>
            </w:pPr>
            <w:r>
              <w:rPr>
                <w:sz w:val="22"/>
              </w:rPr>
              <w:lastRenderedPageBreak/>
              <w:t xml:space="preserve">1, </w:t>
            </w:r>
            <w:r w:rsidR="00C935C4">
              <w:rPr>
                <w:sz w:val="22"/>
              </w:rPr>
              <w:t>4</w:t>
            </w:r>
          </w:p>
        </w:tc>
      </w:tr>
    </w:tbl>
    <w:p w14:paraId="2A7D5522" w14:textId="77777777" w:rsidR="00E66558" w:rsidRDefault="00E66558">
      <w:pPr>
        <w:keepNext/>
        <w:spacing w:after="60"/>
        <w:outlineLvl w:val="1"/>
      </w:pPr>
    </w:p>
    <w:p w14:paraId="2A7D5523" w14:textId="1DC08891" w:rsidR="00E66558" w:rsidRPr="00E56F24" w:rsidRDefault="009D71E8">
      <w:pPr>
        <w:rPr>
          <w:b/>
          <w:bCs/>
          <w:color w:val="5F497A" w:themeColor="accent4" w:themeShade="BF"/>
          <w:sz w:val="28"/>
          <w:szCs w:val="28"/>
        </w:rPr>
      </w:pPr>
      <w:r w:rsidRPr="00E56F24">
        <w:rPr>
          <w:b/>
          <w:bCs/>
          <w:color w:val="5F497A" w:themeColor="accent4" w:themeShade="BF"/>
          <w:sz w:val="28"/>
          <w:szCs w:val="28"/>
        </w:rPr>
        <w:t xml:space="preserve">Targeted academic support (for example, </w:t>
      </w:r>
      <w:r w:rsidR="00D33FE5" w:rsidRPr="00E56F24">
        <w:rPr>
          <w:b/>
          <w:bCs/>
          <w:color w:val="5F497A" w:themeColor="accent4" w:themeShade="BF"/>
          <w:sz w:val="28"/>
          <w:szCs w:val="28"/>
        </w:rPr>
        <w:t xml:space="preserve">tutoring, one-to-one support </w:t>
      </w:r>
      <w:r w:rsidRPr="00E56F24">
        <w:rPr>
          <w:b/>
          <w:bCs/>
          <w:color w:val="5F497A" w:themeColor="accent4" w:themeShade="BF"/>
          <w:sz w:val="28"/>
          <w:szCs w:val="28"/>
        </w:rPr>
        <w:t xml:space="preserve">structured interventions) </w:t>
      </w:r>
    </w:p>
    <w:p w14:paraId="2A7D5524" w14:textId="49AB4851" w:rsidR="00E66558" w:rsidRDefault="009D71E8">
      <w:r>
        <w:t>Budgeted cost: £</w:t>
      </w:r>
      <w:r w:rsidR="009C01E8">
        <w:t>2,275</w:t>
      </w:r>
    </w:p>
    <w:tbl>
      <w:tblPr>
        <w:tblW w:w="5000" w:type="pct"/>
        <w:tblCellMar>
          <w:left w:w="10" w:type="dxa"/>
          <w:right w:w="10" w:type="dxa"/>
        </w:tblCellMar>
        <w:tblLook w:val="04A0" w:firstRow="1" w:lastRow="0" w:firstColumn="1" w:lastColumn="0" w:noHBand="0" w:noVBand="1"/>
      </w:tblPr>
      <w:tblGrid>
        <w:gridCol w:w="2934"/>
        <w:gridCol w:w="5021"/>
        <w:gridCol w:w="1531"/>
      </w:tblGrid>
      <w:tr w:rsidR="00E66558" w14:paraId="2A7D5528" w14:textId="77777777" w:rsidTr="002940FE">
        <w:tc>
          <w:tcPr>
            <w:tcW w:w="293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02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130F00" w:rsidRPr="00130F00" w14:paraId="2A7D552C" w14:textId="77777777" w:rsidTr="002940FE">
        <w:tc>
          <w:tcPr>
            <w:tcW w:w="2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670B2EC2" w:rsidR="00470845" w:rsidRPr="00130F00" w:rsidRDefault="00D80DAD" w:rsidP="002940FE">
            <w:pPr>
              <w:pStyle w:val="TableRow"/>
              <w:ind w:left="0"/>
              <w:rPr>
                <w:color w:val="000000" w:themeColor="text1"/>
              </w:rPr>
            </w:pPr>
            <w:r>
              <w:rPr>
                <w:color w:val="000000" w:themeColor="text1"/>
              </w:rPr>
              <w:t>T</w:t>
            </w:r>
            <w:r w:rsidR="00470845" w:rsidRPr="00130F00">
              <w:rPr>
                <w:color w:val="000000" w:themeColor="text1"/>
              </w:rPr>
              <w:t>imely interventions are put in place</w:t>
            </w:r>
            <w:r w:rsidR="002940FE">
              <w:rPr>
                <w:color w:val="000000" w:themeColor="text1"/>
              </w:rPr>
              <w:t xml:space="preserve"> including phonics tutoring, precision teaching (spelling and number facts), speech and language interventions</w:t>
            </w:r>
          </w:p>
        </w:tc>
        <w:tc>
          <w:tcPr>
            <w:tcW w:w="5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FC24A" w14:textId="77777777" w:rsidR="002940FE" w:rsidRDefault="002940FE" w:rsidP="002940FE">
            <w:pPr>
              <w:pStyle w:val="TableRowCentered"/>
              <w:numPr>
                <w:ilvl w:val="0"/>
                <w:numId w:val="16"/>
              </w:numPr>
              <w:ind w:left="318" w:hanging="284"/>
              <w:jc w:val="left"/>
              <w:rPr>
                <w:color w:val="000000" w:themeColor="text1"/>
                <w:sz w:val="22"/>
              </w:rPr>
            </w:pPr>
            <w:r>
              <w:rPr>
                <w:color w:val="000000" w:themeColor="text1"/>
                <w:sz w:val="22"/>
              </w:rPr>
              <w:t>EEF – oral language interventions consistently show positive impact on learning.</w:t>
            </w:r>
          </w:p>
          <w:p w14:paraId="665D66D3" w14:textId="77777777" w:rsidR="002940FE" w:rsidRDefault="002940FE" w:rsidP="002940FE">
            <w:pPr>
              <w:pStyle w:val="TableRowCentered"/>
              <w:numPr>
                <w:ilvl w:val="0"/>
                <w:numId w:val="16"/>
              </w:numPr>
              <w:jc w:val="left"/>
              <w:rPr>
                <w:color w:val="000000" w:themeColor="text1"/>
                <w:sz w:val="22"/>
              </w:rPr>
            </w:pPr>
            <w:r>
              <w:rPr>
                <w:color w:val="000000" w:themeColor="text1"/>
                <w:sz w:val="22"/>
              </w:rPr>
              <w:t>High quality small group interventions</w:t>
            </w:r>
          </w:p>
          <w:p w14:paraId="283E939B" w14:textId="45AEEF33" w:rsidR="002940FE" w:rsidRDefault="002940FE" w:rsidP="002940FE">
            <w:pPr>
              <w:pStyle w:val="TableRowCentered"/>
              <w:numPr>
                <w:ilvl w:val="0"/>
                <w:numId w:val="16"/>
              </w:numPr>
              <w:jc w:val="left"/>
              <w:rPr>
                <w:color w:val="000000" w:themeColor="text1"/>
                <w:sz w:val="22"/>
              </w:rPr>
            </w:pPr>
            <w:r>
              <w:rPr>
                <w:color w:val="000000" w:themeColor="text1"/>
                <w:sz w:val="22"/>
              </w:rPr>
              <w:t>Specialist teachers will train up TAs with their work with in school, therefore upskilling them and increasing their knowledge.</w:t>
            </w:r>
          </w:p>
          <w:p w14:paraId="264CD76C" w14:textId="77777777" w:rsidR="002940FE" w:rsidRDefault="002940FE" w:rsidP="002940FE">
            <w:pPr>
              <w:pStyle w:val="TableRowCentered"/>
              <w:numPr>
                <w:ilvl w:val="0"/>
                <w:numId w:val="16"/>
              </w:numPr>
              <w:jc w:val="left"/>
              <w:rPr>
                <w:color w:val="000000" w:themeColor="text1"/>
                <w:sz w:val="22"/>
              </w:rPr>
            </w:pPr>
            <w:r>
              <w:rPr>
                <w:color w:val="000000" w:themeColor="text1"/>
                <w:sz w:val="22"/>
              </w:rPr>
              <w:t>Proven interventions are used, with evidence supporting the development in social skills, speech and language, behaviour and mental health.</w:t>
            </w:r>
          </w:p>
          <w:p w14:paraId="74D18E4B" w14:textId="77777777" w:rsidR="002940FE" w:rsidRDefault="002940FE" w:rsidP="002940FE">
            <w:pPr>
              <w:pStyle w:val="TableRowCentered"/>
              <w:numPr>
                <w:ilvl w:val="0"/>
                <w:numId w:val="16"/>
              </w:numPr>
              <w:jc w:val="left"/>
              <w:rPr>
                <w:color w:val="000000" w:themeColor="text1"/>
                <w:sz w:val="22"/>
              </w:rPr>
            </w:pPr>
          </w:p>
          <w:p w14:paraId="2A7D552A" w14:textId="5ED158A1" w:rsidR="007A4966" w:rsidRPr="00130F00" w:rsidRDefault="007A4966" w:rsidP="002940FE">
            <w:pPr>
              <w:pStyle w:val="TableRow"/>
              <w:ind w:left="0"/>
              <w:textAlignment w:val="baseline"/>
              <w:rPr>
                <w:color w:val="000000" w:themeColor="text1"/>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A358AAE" w:rsidR="00470845" w:rsidRPr="00130F00" w:rsidRDefault="00D77E89" w:rsidP="00470845">
            <w:pPr>
              <w:pStyle w:val="TableRowCentered"/>
              <w:jc w:val="left"/>
              <w:rPr>
                <w:color w:val="000000" w:themeColor="text1"/>
                <w:sz w:val="22"/>
              </w:rPr>
            </w:pPr>
            <w:r>
              <w:rPr>
                <w:color w:val="000000" w:themeColor="text1"/>
                <w:sz w:val="22"/>
              </w:rPr>
              <w:t>1,2</w:t>
            </w:r>
            <w:r w:rsidR="00C935C4">
              <w:rPr>
                <w:color w:val="000000" w:themeColor="text1"/>
                <w:sz w:val="22"/>
              </w:rPr>
              <w:t>,4</w:t>
            </w:r>
          </w:p>
        </w:tc>
      </w:tr>
      <w:tr w:rsidR="00130F00" w:rsidRPr="00130F00" w14:paraId="2A7D5530" w14:textId="77777777" w:rsidTr="002940FE">
        <w:tc>
          <w:tcPr>
            <w:tcW w:w="2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7D835" w14:textId="3C0A88AE" w:rsidR="00470845" w:rsidRPr="0098436F" w:rsidRDefault="00130F00" w:rsidP="002940FE">
            <w:pPr>
              <w:pStyle w:val="TableRow"/>
              <w:textAlignment w:val="baseline"/>
              <w:rPr>
                <w:color w:val="000000" w:themeColor="text1"/>
              </w:rPr>
            </w:pPr>
            <w:r w:rsidRPr="00130F00">
              <w:rPr>
                <w:color w:val="000000" w:themeColor="text1"/>
              </w:rPr>
              <w:t>Purchase web</w:t>
            </w:r>
            <w:r w:rsidR="00D80DAD">
              <w:rPr>
                <w:color w:val="000000" w:themeColor="text1"/>
              </w:rPr>
              <w:t>-</w:t>
            </w:r>
            <w:r w:rsidRPr="00130F00">
              <w:rPr>
                <w:color w:val="000000" w:themeColor="text1"/>
              </w:rPr>
              <w:t xml:space="preserve">based programs to be used in school </w:t>
            </w:r>
            <w:r w:rsidR="0098436F">
              <w:rPr>
                <w:color w:val="000000" w:themeColor="text1"/>
              </w:rPr>
              <w:t xml:space="preserve">and </w:t>
            </w:r>
            <w:r w:rsidRPr="00130F00">
              <w:rPr>
                <w:color w:val="000000" w:themeColor="text1"/>
              </w:rPr>
              <w:t>at home.</w:t>
            </w:r>
          </w:p>
          <w:p w14:paraId="662E3FB8" w14:textId="600ECD97" w:rsidR="00470845" w:rsidRPr="00130F00" w:rsidRDefault="0098436F" w:rsidP="00470845">
            <w:pPr>
              <w:pStyle w:val="TableRow"/>
              <w:numPr>
                <w:ilvl w:val="0"/>
                <w:numId w:val="15"/>
              </w:numPr>
              <w:ind w:left="318" w:hanging="284"/>
              <w:textAlignment w:val="baseline"/>
              <w:rPr>
                <w:color w:val="000000" w:themeColor="text1"/>
              </w:rPr>
            </w:pPr>
            <w:r>
              <w:rPr>
                <w:color w:val="000000" w:themeColor="text1"/>
              </w:rPr>
              <w:t>Times table Rockstars</w:t>
            </w:r>
          </w:p>
          <w:p w14:paraId="7CE0C8AC" w14:textId="77777777" w:rsidR="00470845" w:rsidRPr="0098436F" w:rsidRDefault="00470845" w:rsidP="00470845">
            <w:pPr>
              <w:pStyle w:val="TableRow"/>
              <w:numPr>
                <w:ilvl w:val="0"/>
                <w:numId w:val="15"/>
              </w:numPr>
              <w:ind w:left="313" w:hanging="284"/>
              <w:rPr>
                <w:i/>
                <w:color w:val="000000" w:themeColor="text1"/>
                <w:sz w:val="22"/>
              </w:rPr>
            </w:pPr>
            <w:proofErr w:type="spellStart"/>
            <w:r w:rsidRPr="00130F00">
              <w:rPr>
                <w:color w:val="000000" w:themeColor="text1"/>
              </w:rPr>
              <w:t>Nessy</w:t>
            </w:r>
            <w:proofErr w:type="spellEnd"/>
          </w:p>
          <w:p w14:paraId="2A7D552D" w14:textId="33CDE541" w:rsidR="0098436F" w:rsidRPr="00130F00" w:rsidRDefault="0098436F" w:rsidP="002940FE">
            <w:pPr>
              <w:pStyle w:val="TableRow"/>
              <w:ind w:left="313"/>
              <w:rPr>
                <w:i/>
                <w:color w:val="000000" w:themeColor="text1"/>
                <w:sz w:val="22"/>
              </w:rPr>
            </w:pPr>
          </w:p>
        </w:tc>
        <w:tc>
          <w:tcPr>
            <w:tcW w:w="5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6E7BC" w14:textId="77777777" w:rsidR="00470845" w:rsidRDefault="007A4966" w:rsidP="00470845">
            <w:pPr>
              <w:pStyle w:val="TableRowCentered"/>
              <w:ind w:left="318"/>
              <w:jc w:val="left"/>
              <w:rPr>
                <w:color w:val="000000" w:themeColor="text1"/>
                <w:sz w:val="22"/>
              </w:rPr>
            </w:pPr>
            <w:r>
              <w:rPr>
                <w:color w:val="000000" w:themeColor="text1"/>
                <w:sz w:val="22"/>
              </w:rPr>
              <w:t>EEF</w:t>
            </w:r>
            <w:r w:rsidR="00B60589">
              <w:rPr>
                <w:color w:val="000000" w:themeColor="text1"/>
                <w:sz w:val="22"/>
              </w:rPr>
              <w:t xml:space="preserve"> toolkit – parental engagement</w:t>
            </w:r>
          </w:p>
          <w:p w14:paraId="33469E5E" w14:textId="77777777" w:rsidR="00B60589" w:rsidRDefault="00B60589" w:rsidP="00470845">
            <w:pPr>
              <w:pStyle w:val="TableRowCentered"/>
              <w:ind w:left="318"/>
              <w:jc w:val="left"/>
              <w:rPr>
                <w:color w:val="000000" w:themeColor="text1"/>
                <w:sz w:val="22"/>
              </w:rPr>
            </w:pPr>
          </w:p>
          <w:p w14:paraId="54AD2A9C" w14:textId="77777777" w:rsidR="00B60589" w:rsidRDefault="00B60589" w:rsidP="00470845">
            <w:pPr>
              <w:pStyle w:val="TableRowCentered"/>
              <w:ind w:left="318"/>
              <w:jc w:val="left"/>
              <w:rPr>
                <w:color w:val="000000" w:themeColor="text1"/>
                <w:sz w:val="22"/>
              </w:rPr>
            </w:pPr>
            <w:r>
              <w:rPr>
                <w:color w:val="000000" w:themeColor="text1"/>
                <w:sz w:val="22"/>
              </w:rPr>
              <w:t>EEF guide to pupil premium – targeted academic support</w:t>
            </w:r>
          </w:p>
          <w:p w14:paraId="04AEFECE" w14:textId="77777777" w:rsidR="004C7CC5" w:rsidRDefault="004C7CC5" w:rsidP="00470845">
            <w:pPr>
              <w:pStyle w:val="TableRowCentered"/>
              <w:ind w:left="318"/>
              <w:jc w:val="left"/>
              <w:rPr>
                <w:color w:val="000000" w:themeColor="text1"/>
                <w:sz w:val="22"/>
              </w:rPr>
            </w:pPr>
          </w:p>
          <w:p w14:paraId="2A7D552E" w14:textId="69014950" w:rsidR="004C7CC5" w:rsidRPr="00130F00" w:rsidRDefault="004C7CC5" w:rsidP="00470845">
            <w:pPr>
              <w:pStyle w:val="TableRowCentered"/>
              <w:ind w:left="318"/>
              <w:jc w:val="left"/>
              <w:rPr>
                <w:color w:val="000000" w:themeColor="text1"/>
                <w:sz w:val="22"/>
              </w:rPr>
            </w:pPr>
            <w:r>
              <w:rPr>
                <w:color w:val="000000" w:themeColor="text1"/>
                <w:sz w:val="22"/>
              </w:rPr>
              <w:t>EEF – digital technology – clear evidence technology approaches are beneficia</w:t>
            </w:r>
            <w:r w:rsidR="00D80DAD">
              <w:rPr>
                <w:color w:val="000000" w:themeColor="text1"/>
                <w:sz w:val="22"/>
              </w:rPr>
              <w:t>l</w:t>
            </w:r>
            <w:r>
              <w:rPr>
                <w:color w:val="000000" w:themeColor="text1"/>
                <w:sz w:val="22"/>
              </w:rPr>
              <w:t xml:space="preserve"> for writing and maths practice.</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031606F6" w:rsidR="00470845" w:rsidRPr="00130F00" w:rsidRDefault="00D77E89" w:rsidP="00470845">
            <w:pPr>
              <w:pStyle w:val="TableRowCentered"/>
              <w:jc w:val="left"/>
              <w:rPr>
                <w:color w:val="000000" w:themeColor="text1"/>
                <w:sz w:val="22"/>
              </w:rPr>
            </w:pPr>
            <w:r>
              <w:rPr>
                <w:color w:val="000000" w:themeColor="text1"/>
                <w:sz w:val="22"/>
              </w:rPr>
              <w:t>1,2,</w:t>
            </w:r>
            <w:r w:rsidR="00C935C4">
              <w:rPr>
                <w:color w:val="000000" w:themeColor="text1"/>
                <w:sz w:val="22"/>
              </w:rPr>
              <w:t>4</w:t>
            </w:r>
          </w:p>
        </w:tc>
      </w:tr>
    </w:tbl>
    <w:p w14:paraId="2A7D5531" w14:textId="77777777" w:rsidR="00E66558" w:rsidRPr="00130F00" w:rsidRDefault="00E66558">
      <w:pPr>
        <w:spacing w:after="0"/>
        <w:rPr>
          <w:b/>
          <w:color w:val="000000" w:themeColor="text1"/>
          <w:sz w:val="28"/>
          <w:szCs w:val="28"/>
        </w:rPr>
      </w:pPr>
    </w:p>
    <w:p w14:paraId="2A7D5532" w14:textId="59A68BC3" w:rsidR="00E66558" w:rsidRPr="00E56F24" w:rsidRDefault="009D71E8">
      <w:pPr>
        <w:rPr>
          <w:b/>
          <w:color w:val="5F497A" w:themeColor="accent4" w:themeShade="BF"/>
          <w:sz w:val="28"/>
          <w:szCs w:val="28"/>
        </w:rPr>
      </w:pPr>
      <w:r w:rsidRPr="00E56F24">
        <w:rPr>
          <w:b/>
          <w:color w:val="5F497A" w:themeColor="accent4" w:themeShade="BF"/>
          <w:sz w:val="28"/>
          <w:szCs w:val="28"/>
        </w:rPr>
        <w:t>Wider strategies (for example, related to attendance, behaviour, wellbeing)</w:t>
      </w:r>
    </w:p>
    <w:p w14:paraId="2A7D5533" w14:textId="43F15D8B" w:rsidR="00E66558" w:rsidRPr="00130F00" w:rsidRDefault="009D71E8">
      <w:pPr>
        <w:spacing w:before="240" w:after="120"/>
        <w:rPr>
          <w:color w:val="000000" w:themeColor="text1"/>
        </w:rPr>
      </w:pPr>
      <w:r w:rsidRPr="00130F00">
        <w:rPr>
          <w:color w:val="000000" w:themeColor="text1"/>
        </w:rPr>
        <w:t xml:space="preserve">Budgeted cost: </w:t>
      </w:r>
      <w:r w:rsidR="009C01E8">
        <w:rPr>
          <w:color w:val="000000" w:themeColor="text1"/>
        </w:rPr>
        <w:t>£2,500</w:t>
      </w:r>
    </w:p>
    <w:tbl>
      <w:tblPr>
        <w:tblW w:w="5000" w:type="pct"/>
        <w:tblCellMar>
          <w:left w:w="10" w:type="dxa"/>
          <w:right w:w="10" w:type="dxa"/>
        </w:tblCellMar>
        <w:tblLook w:val="04A0" w:firstRow="1" w:lastRow="0" w:firstColumn="1" w:lastColumn="0" w:noHBand="0" w:noVBand="1"/>
      </w:tblPr>
      <w:tblGrid>
        <w:gridCol w:w="2944"/>
        <w:gridCol w:w="5011"/>
        <w:gridCol w:w="1531"/>
      </w:tblGrid>
      <w:tr w:rsidR="00130F00" w:rsidRPr="00130F00" w14:paraId="2A7D5537" w14:textId="77777777" w:rsidTr="00B6287D">
        <w:tc>
          <w:tcPr>
            <w:tcW w:w="29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130F00" w:rsidRDefault="009D71E8">
            <w:pPr>
              <w:pStyle w:val="TableHeader"/>
              <w:jc w:val="left"/>
              <w:rPr>
                <w:color w:val="000000" w:themeColor="text1"/>
              </w:rPr>
            </w:pPr>
            <w:r w:rsidRPr="00130F00">
              <w:rPr>
                <w:color w:val="000000" w:themeColor="text1"/>
              </w:rPr>
              <w:t>Activity</w:t>
            </w:r>
          </w:p>
        </w:tc>
        <w:tc>
          <w:tcPr>
            <w:tcW w:w="501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130F00" w:rsidRDefault="009D71E8">
            <w:pPr>
              <w:pStyle w:val="TableHeader"/>
              <w:jc w:val="left"/>
              <w:rPr>
                <w:color w:val="000000" w:themeColor="text1"/>
              </w:rPr>
            </w:pPr>
            <w:r w:rsidRPr="00130F00">
              <w:rPr>
                <w:color w:val="000000" w:themeColor="text1"/>
              </w:rP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130F00" w:rsidRDefault="009D71E8">
            <w:pPr>
              <w:pStyle w:val="TableHeader"/>
              <w:jc w:val="left"/>
              <w:rPr>
                <w:color w:val="000000" w:themeColor="text1"/>
              </w:rPr>
            </w:pPr>
            <w:r w:rsidRPr="00130F00">
              <w:rPr>
                <w:color w:val="000000" w:themeColor="text1"/>
              </w:rPr>
              <w:t>Challenge number(s) addressed</w:t>
            </w:r>
          </w:p>
        </w:tc>
      </w:tr>
      <w:tr w:rsidR="00B6287D" w:rsidRPr="00130F00" w14:paraId="45DAB78D" w14:textId="77777777" w:rsidTr="00B6287D">
        <w:tc>
          <w:tcPr>
            <w:tcW w:w="2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438C" w14:textId="4A85EB0D" w:rsidR="00B6287D" w:rsidRPr="008B1E55" w:rsidRDefault="00B6287D" w:rsidP="00B6287D">
            <w:pPr>
              <w:rPr>
                <w:rFonts w:cs="Arial"/>
                <w:b/>
                <w:sz w:val="22"/>
                <w:szCs w:val="22"/>
              </w:rPr>
            </w:pPr>
            <w:r w:rsidRPr="008B1E55">
              <w:rPr>
                <w:rFonts w:cs="Arial"/>
                <w:b/>
                <w:sz w:val="22"/>
                <w:szCs w:val="22"/>
              </w:rPr>
              <w:t>Pupils develop socially and emotionally supporting self-</w:t>
            </w:r>
            <w:r w:rsidRPr="008B1E55">
              <w:rPr>
                <w:rFonts w:cs="Arial"/>
                <w:b/>
                <w:sz w:val="22"/>
                <w:szCs w:val="22"/>
              </w:rPr>
              <w:lastRenderedPageBreak/>
              <w:t>confidence and positive learning behaviours.</w:t>
            </w:r>
          </w:p>
          <w:p w14:paraId="624C2301" w14:textId="69D72E64" w:rsidR="00B6287D" w:rsidRPr="008B1E55" w:rsidRDefault="00B6287D" w:rsidP="00B6287D">
            <w:pPr>
              <w:spacing w:after="1" w:line="239" w:lineRule="auto"/>
              <w:rPr>
                <w:color w:val="000000"/>
                <w:sz w:val="22"/>
                <w:szCs w:val="22"/>
              </w:rPr>
            </w:pPr>
            <w:r w:rsidRPr="008B1E55">
              <w:rPr>
                <w:color w:val="000000"/>
                <w:sz w:val="22"/>
                <w:szCs w:val="22"/>
              </w:rPr>
              <w:t>1.ELSA and Nurture sessions weekly for identified children</w:t>
            </w:r>
          </w:p>
          <w:p w14:paraId="7F1B93CE" w14:textId="77777777" w:rsidR="008B1E55" w:rsidRPr="008B1E55" w:rsidRDefault="008B1E55" w:rsidP="00B6287D">
            <w:pPr>
              <w:spacing w:after="1" w:line="239" w:lineRule="auto"/>
              <w:rPr>
                <w:b/>
                <w:color w:val="000000"/>
                <w:sz w:val="22"/>
                <w:szCs w:val="22"/>
              </w:rPr>
            </w:pPr>
          </w:p>
          <w:p w14:paraId="1DE7D2B4" w14:textId="617D0B16" w:rsidR="00B6287D" w:rsidRPr="008B1E55" w:rsidRDefault="00B6287D" w:rsidP="00B6287D">
            <w:pPr>
              <w:spacing w:after="1" w:line="239" w:lineRule="auto"/>
              <w:rPr>
                <w:color w:val="000000"/>
                <w:sz w:val="22"/>
                <w:szCs w:val="22"/>
              </w:rPr>
            </w:pPr>
            <w:r w:rsidRPr="008B1E55">
              <w:rPr>
                <w:color w:val="000000"/>
                <w:sz w:val="22"/>
                <w:szCs w:val="22"/>
              </w:rPr>
              <w:t>2. ELSA to attend supervision session with EP</w:t>
            </w:r>
          </w:p>
          <w:p w14:paraId="151F38EA" w14:textId="77777777" w:rsidR="008B1E55" w:rsidRPr="008B1E55" w:rsidRDefault="008B1E55" w:rsidP="00B6287D">
            <w:pPr>
              <w:spacing w:after="1" w:line="239" w:lineRule="auto"/>
              <w:rPr>
                <w:b/>
                <w:color w:val="000000"/>
                <w:sz w:val="22"/>
                <w:szCs w:val="22"/>
              </w:rPr>
            </w:pPr>
          </w:p>
          <w:p w14:paraId="618B0819" w14:textId="3868951A" w:rsidR="00B6287D" w:rsidRDefault="00B6287D" w:rsidP="00B6287D">
            <w:pPr>
              <w:spacing w:after="1" w:line="239" w:lineRule="auto"/>
              <w:rPr>
                <w:color w:val="000000"/>
                <w:sz w:val="22"/>
                <w:szCs w:val="22"/>
              </w:rPr>
            </w:pPr>
            <w:r w:rsidRPr="008B1E55">
              <w:rPr>
                <w:color w:val="000000"/>
                <w:sz w:val="22"/>
                <w:szCs w:val="22"/>
              </w:rPr>
              <w:t xml:space="preserve">3. Well-being resources and mental health resources bought for school including selection of books and games etc </w:t>
            </w:r>
          </w:p>
          <w:p w14:paraId="1F2CCB02" w14:textId="1474C6EC" w:rsidR="000C02A4" w:rsidRDefault="000C02A4" w:rsidP="00B6287D">
            <w:pPr>
              <w:spacing w:after="1" w:line="239" w:lineRule="auto"/>
              <w:rPr>
                <w:color w:val="000000"/>
                <w:sz w:val="22"/>
                <w:szCs w:val="22"/>
              </w:rPr>
            </w:pPr>
          </w:p>
          <w:p w14:paraId="5F00123E" w14:textId="08CC1E00" w:rsidR="000C02A4" w:rsidRPr="008B1E55" w:rsidRDefault="000C02A4" w:rsidP="00B6287D">
            <w:pPr>
              <w:spacing w:after="1" w:line="239" w:lineRule="auto"/>
              <w:rPr>
                <w:color w:val="000000"/>
                <w:sz w:val="22"/>
                <w:szCs w:val="22"/>
              </w:rPr>
            </w:pPr>
            <w:r>
              <w:rPr>
                <w:color w:val="000000"/>
                <w:sz w:val="22"/>
                <w:szCs w:val="22"/>
              </w:rPr>
              <w:t xml:space="preserve">4. </w:t>
            </w:r>
            <w:proofErr w:type="spellStart"/>
            <w:r>
              <w:rPr>
                <w:color w:val="000000"/>
                <w:sz w:val="22"/>
                <w:szCs w:val="22"/>
              </w:rPr>
              <w:t>On going</w:t>
            </w:r>
            <w:proofErr w:type="spellEnd"/>
            <w:r>
              <w:rPr>
                <w:color w:val="000000"/>
                <w:sz w:val="22"/>
                <w:szCs w:val="22"/>
              </w:rPr>
              <w:t xml:space="preserve"> costs of guinea pigs used for nu</w:t>
            </w:r>
            <w:r w:rsidR="0001529C">
              <w:rPr>
                <w:color w:val="000000"/>
                <w:sz w:val="22"/>
                <w:szCs w:val="22"/>
              </w:rPr>
              <w:t>r</w:t>
            </w:r>
            <w:r>
              <w:rPr>
                <w:color w:val="000000"/>
                <w:sz w:val="22"/>
                <w:szCs w:val="22"/>
              </w:rPr>
              <w:t>ture</w:t>
            </w:r>
          </w:p>
          <w:p w14:paraId="2DC29694" w14:textId="2AD0A4DE" w:rsidR="00B6287D" w:rsidRPr="008B1E55" w:rsidRDefault="00B6287D" w:rsidP="00B6287D">
            <w:pPr>
              <w:spacing w:after="1" w:line="239" w:lineRule="auto"/>
              <w:rPr>
                <w:color w:val="000000"/>
                <w:sz w:val="22"/>
                <w:szCs w:val="22"/>
              </w:rPr>
            </w:pPr>
          </w:p>
          <w:p w14:paraId="4047FBF9" w14:textId="4D5F9E9E" w:rsidR="00B6287D" w:rsidRPr="008B1E55" w:rsidRDefault="00B6287D" w:rsidP="00B6287D">
            <w:pPr>
              <w:spacing w:after="1" w:line="239" w:lineRule="auto"/>
              <w:rPr>
                <w:i/>
                <w:color w:val="000000" w:themeColor="text1"/>
                <w:sz w:val="22"/>
                <w:szCs w:val="22"/>
              </w:rPr>
            </w:pPr>
          </w:p>
        </w:tc>
        <w:tc>
          <w:tcPr>
            <w:tcW w:w="5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AACF" w14:textId="77777777" w:rsidR="00B6287D" w:rsidRPr="008B1E55" w:rsidRDefault="00B6287D" w:rsidP="00B6287D">
            <w:pPr>
              <w:rPr>
                <w:rFonts w:cs="Arial"/>
                <w:sz w:val="22"/>
                <w:szCs w:val="22"/>
              </w:rPr>
            </w:pPr>
            <w:r w:rsidRPr="008B1E55">
              <w:rPr>
                <w:rFonts w:cs="Arial"/>
                <w:sz w:val="22"/>
                <w:szCs w:val="22"/>
              </w:rPr>
              <w:lastRenderedPageBreak/>
              <w:t xml:space="preserve">Taking a coordinated approach to mental health and wellbeing in schools and colleges leads to </w:t>
            </w:r>
            <w:r w:rsidRPr="008B1E55">
              <w:rPr>
                <w:rFonts w:cs="Arial"/>
                <w:sz w:val="22"/>
                <w:szCs w:val="22"/>
              </w:rPr>
              <w:lastRenderedPageBreak/>
              <w:t>improved pupil and student emotional health and wellbeing which can help readiness to learn.</w:t>
            </w:r>
          </w:p>
          <w:p w14:paraId="6D11A502" w14:textId="77777777" w:rsidR="00B6287D" w:rsidRPr="008B1E55" w:rsidRDefault="00B6287D" w:rsidP="00B6287D">
            <w:pPr>
              <w:rPr>
                <w:rFonts w:cs="Arial"/>
                <w:sz w:val="22"/>
                <w:szCs w:val="22"/>
              </w:rPr>
            </w:pPr>
            <w:r w:rsidRPr="008B1E55">
              <w:rPr>
                <w:rFonts w:cs="Arial"/>
                <w:sz w:val="22"/>
                <w:szCs w:val="22"/>
              </w:rPr>
              <w:t xml:space="preserve">To provide children with opportunities to develop self-esteem and confidence in social groups, which is known to have a positive impact on learning. </w:t>
            </w:r>
          </w:p>
          <w:p w14:paraId="58F42773" w14:textId="6002521A" w:rsidR="00B6287D" w:rsidRPr="008B1E55" w:rsidRDefault="00B6287D" w:rsidP="00B6287D">
            <w:pPr>
              <w:rPr>
                <w:rFonts w:cs="Arial"/>
                <w:sz w:val="22"/>
                <w:szCs w:val="22"/>
              </w:rPr>
            </w:pPr>
            <w:r w:rsidRPr="008B1E55">
              <w:rPr>
                <w:rFonts w:cs="Arial"/>
                <w:sz w:val="22"/>
                <w:szCs w:val="22"/>
              </w:rPr>
              <w:t>Children will feel happier being in school we will see an increase in their self-esteem and self confidence in class and school activities.</w:t>
            </w:r>
          </w:p>
          <w:p w14:paraId="6B8069D2" w14:textId="77777777" w:rsidR="00B6287D" w:rsidRDefault="008B1E55" w:rsidP="008B1E55">
            <w:pPr>
              <w:pStyle w:val="TableRowCentered"/>
              <w:jc w:val="left"/>
              <w:rPr>
                <w:color w:val="000000" w:themeColor="text1"/>
                <w:sz w:val="22"/>
                <w:szCs w:val="22"/>
              </w:rPr>
            </w:pPr>
            <w:r w:rsidRPr="008B1E55">
              <w:rPr>
                <w:color w:val="000000" w:themeColor="text1"/>
                <w:sz w:val="22"/>
                <w:szCs w:val="22"/>
              </w:rPr>
              <w:t xml:space="preserve">Pupil surveys reflect greater enjoyment and engagement in school. </w:t>
            </w:r>
          </w:p>
          <w:p w14:paraId="249A62E4" w14:textId="18E38560" w:rsidR="000C02A4" w:rsidRPr="008B1E55" w:rsidRDefault="000C02A4" w:rsidP="008B1E55">
            <w:pPr>
              <w:pStyle w:val="TableRowCentered"/>
              <w:jc w:val="left"/>
              <w:rPr>
                <w:color w:val="000000" w:themeColor="text1"/>
                <w:sz w:val="22"/>
                <w:szCs w:val="22"/>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079BA" w14:textId="299A4C02" w:rsidR="00B6287D" w:rsidRPr="008B1E55" w:rsidRDefault="00B6287D" w:rsidP="00B6287D">
            <w:pPr>
              <w:pStyle w:val="TableRowCentered"/>
              <w:jc w:val="left"/>
              <w:rPr>
                <w:color w:val="000000" w:themeColor="text1"/>
                <w:sz w:val="22"/>
                <w:szCs w:val="22"/>
              </w:rPr>
            </w:pPr>
            <w:r w:rsidRPr="008B1E55">
              <w:rPr>
                <w:sz w:val="22"/>
                <w:szCs w:val="22"/>
              </w:rPr>
              <w:lastRenderedPageBreak/>
              <w:t>2, 4, 5, 6</w:t>
            </w:r>
          </w:p>
        </w:tc>
      </w:tr>
      <w:tr w:rsidR="00483781" w:rsidRPr="00130F00" w14:paraId="029D399A" w14:textId="77777777" w:rsidTr="00B6287D">
        <w:tc>
          <w:tcPr>
            <w:tcW w:w="2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5278C" w14:textId="752CF42F" w:rsidR="008B1E55" w:rsidRPr="009C01E8" w:rsidRDefault="00483781" w:rsidP="009C01E8">
            <w:pPr>
              <w:rPr>
                <w:rFonts w:cs="Arial"/>
                <w:b/>
                <w:sz w:val="22"/>
                <w:szCs w:val="22"/>
              </w:rPr>
            </w:pPr>
            <w:r w:rsidRPr="008B1E55">
              <w:rPr>
                <w:rFonts w:cs="Arial"/>
                <w:b/>
                <w:sz w:val="22"/>
                <w:szCs w:val="22"/>
              </w:rPr>
              <w:t>Ensure finances are not a barrier to actively taking part in all the school has to offer.</w:t>
            </w:r>
          </w:p>
          <w:p w14:paraId="147C14DA" w14:textId="2FEEBF48" w:rsidR="00483781" w:rsidRPr="009C01E8" w:rsidRDefault="009C01E8" w:rsidP="00483781">
            <w:pPr>
              <w:rPr>
                <w:rFonts w:cs="Arial"/>
                <w:sz w:val="22"/>
                <w:szCs w:val="22"/>
              </w:rPr>
            </w:pPr>
            <w:r>
              <w:rPr>
                <w:rFonts w:cs="Arial"/>
                <w:sz w:val="22"/>
                <w:szCs w:val="22"/>
              </w:rPr>
              <w:t>1</w:t>
            </w:r>
            <w:r w:rsidR="00483781" w:rsidRPr="009C01E8">
              <w:rPr>
                <w:rFonts w:cs="Arial"/>
                <w:sz w:val="22"/>
                <w:szCs w:val="22"/>
              </w:rPr>
              <w:t xml:space="preserve">. </w:t>
            </w:r>
            <w:r w:rsidRPr="009C01E8">
              <w:rPr>
                <w:rFonts w:cs="Arial"/>
                <w:sz w:val="22"/>
                <w:szCs w:val="22"/>
              </w:rPr>
              <w:t>10</w:t>
            </w:r>
            <w:r w:rsidR="00483781" w:rsidRPr="009C01E8">
              <w:rPr>
                <w:rFonts w:cs="Arial"/>
                <w:sz w:val="22"/>
                <w:szCs w:val="22"/>
              </w:rPr>
              <w:t xml:space="preserve">0% contribution towards school trips, including residential </w:t>
            </w:r>
          </w:p>
          <w:p w14:paraId="48AF7DD3" w14:textId="49E2D38E" w:rsidR="00483781" w:rsidRPr="008B1E55" w:rsidRDefault="00483781" w:rsidP="00483781">
            <w:pPr>
              <w:rPr>
                <w:rFonts w:cs="Arial"/>
                <w:bCs/>
                <w:sz w:val="22"/>
                <w:szCs w:val="22"/>
                <w:highlight w:val="yellow"/>
              </w:rPr>
            </w:pPr>
          </w:p>
        </w:tc>
        <w:tc>
          <w:tcPr>
            <w:tcW w:w="5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BE2B8" w14:textId="279C8DBD" w:rsidR="00483781" w:rsidRPr="008B1E55" w:rsidRDefault="00483781" w:rsidP="00483781">
            <w:pPr>
              <w:rPr>
                <w:rFonts w:cs="Arial"/>
                <w:sz w:val="22"/>
                <w:szCs w:val="22"/>
              </w:rPr>
            </w:pPr>
            <w:r w:rsidRPr="008B1E55">
              <w:rPr>
                <w:rFonts w:cs="Arial"/>
                <w:sz w:val="22"/>
                <w:szCs w:val="22"/>
              </w:rPr>
              <w:t>Children and families can feel isolated if not able to take part in all school events</w:t>
            </w:r>
          </w:p>
          <w:p w14:paraId="7CD58D59" w14:textId="1DDADE28" w:rsidR="00483781" w:rsidRPr="008B1E55" w:rsidRDefault="00483781" w:rsidP="00483781">
            <w:pPr>
              <w:pStyle w:val="TableRowCentered"/>
              <w:jc w:val="left"/>
              <w:rPr>
                <w:color w:val="000000" w:themeColor="text1"/>
                <w:sz w:val="22"/>
                <w:szCs w:val="22"/>
              </w:rPr>
            </w:pPr>
            <w:r w:rsidRPr="008B1E55">
              <w:rPr>
                <w:color w:val="000000" w:themeColor="text1"/>
                <w:sz w:val="22"/>
                <w:szCs w:val="22"/>
              </w:rPr>
              <w:t>Enrichment activities offer children a context for lea</w:t>
            </w:r>
            <w:r w:rsidR="009C01E8">
              <w:rPr>
                <w:color w:val="000000" w:themeColor="text1"/>
                <w:sz w:val="22"/>
                <w:szCs w:val="22"/>
              </w:rPr>
              <w:t>r</w:t>
            </w:r>
            <w:r w:rsidRPr="008B1E55">
              <w:rPr>
                <w:color w:val="000000" w:themeColor="text1"/>
                <w:sz w:val="22"/>
                <w:szCs w:val="22"/>
              </w:rPr>
              <w:t>ning and a stimulus to trigger their interest which can be evidenced in pupil books and data.</w:t>
            </w:r>
          </w:p>
          <w:p w14:paraId="6899AB5C" w14:textId="6A4FCE79" w:rsidR="008B1E55" w:rsidRPr="008B1E55" w:rsidRDefault="008B1E55" w:rsidP="009C01E8">
            <w:pPr>
              <w:pStyle w:val="TableRowCentered"/>
              <w:ind w:left="0"/>
              <w:jc w:val="left"/>
              <w:rPr>
                <w:color w:val="000000" w:themeColor="text1"/>
                <w:sz w:val="22"/>
                <w:szCs w:val="22"/>
              </w:rPr>
            </w:pPr>
          </w:p>
          <w:p w14:paraId="6339C523" w14:textId="77777777" w:rsidR="00483781" w:rsidRPr="008B1E55" w:rsidRDefault="008B1E55" w:rsidP="008B1E55">
            <w:pPr>
              <w:pStyle w:val="TableRowCentered"/>
              <w:jc w:val="left"/>
              <w:rPr>
                <w:color w:val="000000" w:themeColor="text1"/>
                <w:sz w:val="22"/>
                <w:szCs w:val="22"/>
              </w:rPr>
            </w:pPr>
            <w:r w:rsidRPr="008B1E55">
              <w:rPr>
                <w:color w:val="000000" w:themeColor="text1"/>
                <w:sz w:val="22"/>
                <w:szCs w:val="22"/>
              </w:rPr>
              <w:t>EEF – outdoor adventure learning shows positive benefits on academic learning and self -confidence.</w:t>
            </w:r>
          </w:p>
          <w:p w14:paraId="2B8A0D51" w14:textId="77777777" w:rsidR="008B1E55" w:rsidRPr="008B1E55" w:rsidRDefault="008B1E55" w:rsidP="008B1E55">
            <w:pPr>
              <w:pStyle w:val="TableRowCentered"/>
              <w:jc w:val="left"/>
              <w:rPr>
                <w:color w:val="000000" w:themeColor="text1"/>
                <w:sz w:val="22"/>
                <w:szCs w:val="22"/>
              </w:rPr>
            </w:pPr>
          </w:p>
          <w:p w14:paraId="39FA101A" w14:textId="77777777" w:rsidR="008B1E55" w:rsidRPr="008B1E55" w:rsidRDefault="008B1E55" w:rsidP="008B1E55">
            <w:pPr>
              <w:pStyle w:val="TableRowCentered"/>
              <w:jc w:val="left"/>
              <w:rPr>
                <w:color w:val="000000" w:themeColor="text1"/>
                <w:sz w:val="22"/>
                <w:szCs w:val="22"/>
              </w:rPr>
            </w:pPr>
            <w:r w:rsidRPr="008B1E55">
              <w:rPr>
                <w:color w:val="000000" w:themeColor="text1"/>
                <w:sz w:val="22"/>
                <w:szCs w:val="22"/>
              </w:rPr>
              <w:t>Ofsted research (2019) places emphasis on improving cultural capital, particularly for disadvantaged pupils</w:t>
            </w:r>
          </w:p>
          <w:p w14:paraId="7CED74DF" w14:textId="77777777" w:rsidR="008B1E55" w:rsidRPr="008B1E55" w:rsidRDefault="008B1E55" w:rsidP="008B1E55">
            <w:pPr>
              <w:pStyle w:val="TableRowCentered"/>
              <w:jc w:val="left"/>
              <w:rPr>
                <w:color w:val="000000" w:themeColor="text1"/>
                <w:sz w:val="22"/>
                <w:szCs w:val="22"/>
              </w:rPr>
            </w:pPr>
          </w:p>
          <w:p w14:paraId="3CA99AFA" w14:textId="77777777" w:rsidR="008B1E55" w:rsidRPr="008B1E55" w:rsidRDefault="008B1E55" w:rsidP="008B1E55">
            <w:pPr>
              <w:pStyle w:val="TableRowCentered"/>
              <w:jc w:val="left"/>
              <w:rPr>
                <w:color w:val="000000" w:themeColor="text1"/>
                <w:sz w:val="22"/>
                <w:szCs w:val="22"/>
              </w:rPr>
            </w:pPr>
            <w:r w:rsidRPr="008B1E55">
              <w:rPr>
                <w:color w:val="000000" w:themeColor="text1"/>
                <w:sz w:val="22"/>
                <w:szCs w:val="22"/>
              </w:rPr>
              <w:t>Learning is contextualised in concrete experiences and language rich environments.</w:t>
            </w:r>
          </w:p>
          <w:p w14:paraId="0F7AD8BA" w14:textId="49487CED" w:rsidR="008B1E55" w:rsidRPr="008B1E55" w:rsidRDefault="008B1E55" w:rsidP="008B1E55">
            <w:pPr>
              <w:pStyle w:val="TableRowCentered"/>
              <w:jc w:val="left"/>
              <w:rPr>
                <w:color w:val="000000" w:themeColor="text1"/>
                <w:sz w:val="22"/>
                <w:szCs w:val="22"/>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91F93" w14:textId="48BDDF67" w:rsidR="00483781" w:rsidRPr="008B1E55" w:rsidRDefault="00483781" w:rsidP="00483781">
            <w:pPr>
              <w:pStyle w:val="TableRowCentered"/>
              <w:jc w:val="left"/>
              <w:rPr>
                <w:sz w:val="22"/>
                <w:szCs w:val="22"/>
                <w:highlight w:val="yellow"/>
              </w:rPr>
            </w:pPr>
            <w:r w:rsidRPr="008B1E55">
              <w:rPr>
                <w:sz w:val="22"/>
                <w:szCs w:val="22"/>
              </w:rPr>
              <w:t>4, 5, 6</w:t>
            </w:r>
          </w:p>
        </w:tc>
      </w:tr>
      <w:tr w:rsidR="00B6287D" w:rsidRPr="00130F00" w14:paraId="613AAA43" w14:textId="77777777" w:rsidTr="00B6287D">
        <w:tc>
          <w:tcPr>
            <w:tcW w:w="2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AED7" w14:textId="77777777" w:rsidR="00B6287D" w:rsidRPr="008B1E55" w:rsidRDefault="00B6287D" w:rsidP="00B6287D">
            <w:pPr>
              <w:rPr>
                <w:rFonts w:cs="Arial"/>
                <w:b/>
                <w:sz w:val="22"/>
                <w:szCs w:val="22"/>
              </w:rPr>
            </w:pPr>
            <w:r w:rsidRPr="008B1E55">
              <w:rPr>
                <w:rFonts w:cs="Arial"/>
                <w:b/>
                <w:sz w:val="22"/>
                <w:szCs w:val="22"/>
              </w:rPr>
              <w:t xml:space="preserve">Increased attendance rates for those pupils eligible for PP. </w:t>
            </w:r>
          </w:p>
          <w:p w14:paraId="02FD1D17" w14:textId="77777777" w:rsidR="00B6287D" w:rsidRPr="008B1E55" w:rsidRDefault="00B6287D" w:rsidP="00B6287D">
            <w:pPr>
              <w:spacing w:after="0"/>
              <w:rPr>
                <w:rFonts w:cs="Arial"/>
                <w:sz w:val="22"/>
                <w:szCs w:val="22"/>
              </w:rPr>
            </w:pPr>
            <w:r w:rsidRPr="008B1E55">
              <w:rPr>
                <w:rFonts w:cs="Arial"/>
                <w:sz w:val="22"/>
                <w:szCs w:val="22"/>
              </w:rPr>
              <w:t>1. Registers monitored regularly</w:t>
            </w:r>
          </w:p>
          <w:p w14:paraId="4351AA8F" w14:textId="77777777" w:rsidR="00B6287D" w:rsidRPr="008B1E55" w:rsidRDefault="00B6287D" w:rsidP="00B6287D">
            <w:pPr>
              <w:spacing w:after="0"/>
              <w:rPr>
                <w:rFonts w:cs="Arial"/>
                <w:sz w:val="22"/>
                <w:szCs w:val="22"/>
              </w:rPr>
            </w:pPr>
            <w:r w:rsidRPr="008B1E55">
              <w:rPr>
                <w:rFonts w:cs="Arial"/>
                <w:sz w:val="22"/>
                <w:szCs w:val="22"/>
              </w:rPr>
              <w:t>2. Agreed letters sent home if attendance falls below 95%, 90% and 85%</w:t>
            </w:r>
          </w:p>
          <w:p w14:paraId="2F091A6D" w14:textId="48437889" w:rsidR="00B6287D" w:rsidRPr="008B1E55" w:rsidRDefault="00B6287D" w:rsidP="00B6287D">
            <w:pPr>
              <w:spacing w:after="0"/>
              <w:rPr>
                <w:rFonts w:cs="Arial"/>
                <w:sz w:val="22"/>
                <w:szCs w:val="22"/>
              </w:rPr>
            </w:pPr>
            <w:r w:rsidRPr="008B1E55">
              <w:rPr>
                <w:rFonts w:cs="Arial"/>
                <w:sz w:val="22"/>
                <w:szCs w:val="22"/>
              </w:rPr>
              <w:t xml:space="preserve">3. </w:t>
            </w:r>
            <w:r w:rsidR="00483781" w:rsidRPr="008B1E55">
              <w:rPr>
                <w:rFonts w:cs="Arial"/>
                <w:sz w:val="22"/>
                <w:szCs w:val="22"/>
              </w:rPr>
              <w:t>M</w:t>
            </w:r>
            <w:r w:rsidRPr="008B1E55">
              <w:rPr>
                <w:rFonts w:cs="Arial"/>
                <w:sz w:val="22"/>
                <w:szCs w:val="22"/>
              </w:rPr>
              <w:t>eetings held with parents and attendance challenged</w:t>
            </w:r>
          </w:p>
          <w:p w14:paraId="0B47965A" w14:textId="111495AC" w:rsidR="00B6287D" w:rsidRPr="008B1E55" w:rsidRDefault="00B6287D" w:rsidP="00B6287D">
            <w:pPr>
              <w:spacing w:after="0"/>
              <w:rPr>
                <w:rFonts w:cs="Arial"/>
                <w:sz w:val="22"/>
                <w:szCs w:val="22"/>
              </w:rPr>
            </w:pPr>
            <w:r w:rsidRPr="008B1E55">
              <w:rPr>
                <w:rFonts w:cs="Arial"/>
                <w:sz w:val="22"/>
                <w:szCs w:val="22"/>
              </w:rPr>
              <w:lastRenderedPageBreak/>
              <w:t xml:space="preserve">4.Class </w:t>
            </w:r>
            <w:r w:rsidR="00483781" w:rsidRPr="008B1E55">
              <w:rPr>
                <w:rFonts w:cs="Arial"/>
                <w:sz w:val="22"/>
                <w:szCs w:val="22"/>
              </w:rPr>
              <w:t>awards for attendance</w:t>
            </w:r>
          </w:p>
          <w:p w14:paraId="2FCDE2D5" w14:textId="1D5EF510" w:rsidR="00B6287D" w:rsidRPr="008B1E55" w:rsidRDefault="00B6287D" w:rsidP="00B6287D">
            <w:pPr>
              <w:rPr>
                <w:rFonts w:cs="Arial"/>
                <w:bCs/>
                <w:sz w:val="22"/>
                <w:szCs w:val="22"/>
              </w:rPr>
            </w:pPr>
            <w:r w:rsidRPr="008B1E55">
              <w:rPr>
                <w:rFonts w:cs="Arial"/>
                <w:sz w:val="22"/>
                <w:szCs w:val="22"/>
              </w:rPr>
              <w:t>5</w:t>
            </w:r>
            <w:r w:rsidR="00483781" w:rsidRPr="008B1E55">
              <w:rPr>
                <w:rFonts w:cs="Arial"/>
                <w:sz w:val="22"/>
                <w:szCs w:val="22"/>
              </w:rPr>
              <w:t xml:space="preserve">. Funding of </w:t>
            </w:r>
            <w:r w:rsidR="00483781" w:rsidRPr="008B1E55">
              <w:rPr>
                <w:rFonts w:cs="Arial"/>
                <w:bCs/>
                <w:sz w:val="22"/>
                <w:szCs w:val="22"/>
              </w:rPr>
              <w:t>breakfast club and or after school club for p</w:t>
            </w:r>
            <w:r w:rsidR="008B1E55">
              <w:rPr>
                <w:rFonts w:cs="Arial"/>
                <w:bCs/>
                <w:sz w:val="22"/>
                <w:szCs w:val="22"/>
              </w:rPr>
              <w:t>p</w:t>
            </w:r>
            <w:r w:rsidR="00483781" w:rsidRPr="008B1E55">
              <w:rPr>
                <w:rFonts w:cs="Arial"/>
                <w:bCs/>
                <w:sz w:val="22"/>
                <w:szCs w:val="22"/>
              </w:rPr>
              <w:t xml:space="preserve"> pupils where needed</w:t>
            </w:r>
          </w:p>
        </w:tc>
        <w:tc>
          <w:tcPr>
            <w:tcW w:w="5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CC5FE" w14:textId="77777777" w:rsidR="00B6287D" w:rsidRPr="008B1E55" w:rsidRDefault="00B6287D" w:rsidP="00B6287D">
            <w:pPr>
              <w:pStyle w:val="TableRowCentered"/>
              <w:jc w:val="left"/>
              <w:rPr>
                <w:rFonts w:cs="Arial"/>
                <w:sz w:val="22"/>
                <w:szCs w:val="22"/>
              </w:rPr>
            </w:pPr>
            <w:r w:rsidRPr="008B1E55">
              <w:rPr>
                <w:rFonts w:cs="Arial"/>
                <w:sz w:val="22"/>
                <w:szCs w:val="22"/>
              </w:rPr>
              <w:lastRenderedPageBreak/>
              <w:t>Children are motivated to be in school and love the competition of the attendance awards.</w:t>
            </w:r>
          </w:p>
          <w:p w14:paraId="6BE484C7" w14:textId="77777777" w:rsidR="00B6287D" w:rsidRPr="008B1E55" w:rsidRDefault="00B6287D" w:rsidP="00B6287D">
            <w:pPr>
              <w:pStyle w:val="TableRowCentered"/>
              <w:jc w:val="left"/>
              <w:rPr>
                <w:rFonts w:cs="Arial"/>
                <w:sz w:val="22"/>
                <w:szCs w:val="22"/>
              </w:rPr>
            </w:pPr>
          </w:p>
          <w:p w14:paraId="38C6A886" w14:textId="77777777" w:rsidR="00B6287D" w:rsidRPr="008B1E55" w:rsidRDefault="00B6287D" w:rsidP="00B6287D">
            <w:pPr>
              <w:pStyle w:val="TableRowCentered"/>
              <w:jc w:val="left"/>
              <w:rPr>
                <w:rFonts w:cs="Arial"/>
                <w:sz w:val="22"/>
                <w:szCs w:val="22"/>
              </w:rPr>
            </w:pPr>
            <w:r w:rsidRPr="008B1E55">
              <w:rPr>
                <w:rFonts w:cs="Arial"/>
                <w:sz w:val="22"/>
                <w:szCs w:val="22"/>
              </w:rPr>
              <w:t xml:space="preserve">EEF research found that poor attendance is linked to poor academic attainment across all stages. </w:t>
            </w:r>
          </w:p>
          <w:p w14:paraId="383BFB9D" w14:textId="77777777" w:rsidR="00B6287D" w:rsidRPr="008B1E55" w:rsidRDefault="00B6287D" w:rsidP="00B6287D">
            <w:pPr>
              <w:pStyle w:val="TableRowCentered"/>
              <w:jc w:val="left"/>
              <w:rPr>
                <w:rFonts w:cs="Arial"/>
                <w:sz w:val="22"/>
                <w:szCs w:val="22"/>
              </w:rPr>
            </w:pPr>
          </w:p>
          <w:p w14:paraId="0883C226" w14:textId="77777777" w:rsidR="00B6287D" w:rsidRPr="008B1E55" w:rsidRDefault="00B6287D" w:rsidP="00B6287D">
            <w:pPr>
              <w:rPr>
                <w:rFonts w:cs="Arial"/>
                <w:sz w:val="22"/>
                <w:szCs w:val="22"/>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BEB32" w14:textId="70309531" w:rsidR="00B6287D" w:rsidRPr="008B1E55" w:rsidRDefault="00B6287D" w:rsidP="00B6287D">
            <w:pPr>
              <w:pStyle w:val="TableRowCentered"/>
              <w:jc w:val="left"/>
              <w:rPr>
                <w:sz w:val="22"/>
                <w:szCs w:val="22"/>
              </w:rPr>
            </w:pPr>
            <w:r w:rsidRPr="008B1E55">
              <w:rPr>
                <w:sz w:val="22"/>
                <w:szCs w:val="22"/>
              </w:rPr>
              <w:t>3, 5</w:t>
            </w:r>
          </w:p>
        </w:tc>
      </w:tr>
    </w:tbl>
    <w:p w14:paraId="2A7D5540" w14:textId="77777777" w:rsidR="00E66558" w:rsidRDefault="00E66558">
      <w:pPr>
        <w:spacing w:before="240" w:after="0"/>
        <w:rPr>
          <w:b/>
          <w:bCs/>
          <w:color w:val="104F75"/>
          <w:sz w:val="28"/>
          <w:szCs w:val="28"/>
        </w:rPr>
      </w:pPr>
    </w:p>
    <w:p w14:paraId="2A7D5541" w14:textId="782CBCE7" w:rsidR="00E66558" w:rsidRPr="00E56F24" w:rsidRDefault="009D71E8" w:rsidP="00120AB1">
      <w:pPr>
        <w:rPr>
          <w:color w:val="5F497A" w:themeColor="accent4" w:themeShade="BF"/>
        </w:rPr>
      </w:pPr>
      <w:r w:rsidRPr="00E56F24">
        <w:rPr>
          <w:b/>
          <w:bCs/>
          <w:color w:val="5F497A" w:themeColor="accent4" w:themeShade="BF"/>
          <w:sz w:val="28"/>
          <w:szCs w:val="28"/>
        </w:rPr>
        <w:t xml:space="preserve">Total budgeted cost: </w:t>
      </w:r>
      <w:r w:rsidRPr="005104EC">
        <w:rPr>
          <w:b/>
          <w:bCs/>
          <w:color w:val="5F497A" w:themeColor="accent4" w:themeShade="BF"/>
          <w:sz w:val="28"/>
          <w:szCs w:val="28"/>
        </w:rPr>
        <w:t>£</w:t>
      </w:r>
      <w:r w:rsidR="005104EC">
        <w:rPr>
          <w:b/>
          <w:bCs/>
          <w:color w:val="5F497A" w:themeColor="accent4" w:themeShade="BF"/>
          <w:sz w:val="28"/>
          <w:szCs w:val="28"/>
        </w:rPr>
        <w:t>9,775</w:t>
      </w:r>
    </w:p>
    <w:p w14:paraId="2A7D5542" w14:textId="77777777" w:rsidR="00E66558" w:rsidRPr="00E56F24" w:rsidRDefault="009D71E8">
      <w:pPr>
        <w:pStyle w:val="Heading1"/>
        <w:rPr>
          <w:color w:val="5F497A" w:themeColor="accent4" w:themeShade="BF"/>
        </w:rPr>
      </w:pPr>
      <w:r w:rsidRPr="00E56F24">
        <w:rPr>
          <w:color w:val="5F497A" w:themeColor="accent4" w:themeShade="BF"/>
        </w:rPr>
        <w:lastRenderedPageBreak/>
        <w:t>Part B: Review of outcomes in the previous academic year</w:t>
      </w:r>
    </w:p>
    <w:p w14:paraId="2A7D5543" w14:textId="77777777" w:rsidR="00E66558" w:rsidRPr="00E56F24" w:rsidRDefault="009D71E8">
      <w:pPr>
        <w:pStyle w:val="Heading2"/>
        <w:rPr>
          <w:color w:val="5F497A" w:themeColor="accent4" w:themeShade="BF"/>
        </w:rPr>
      </w:pPr>
      <w:r w:rsidRPr="00E56F24">
        <w:rPr>
          <w:color w:val="5F497A" w:themeColor="accent4" w:themeShade="BF"/>
        </w:rPr>
        <w:t>Pupil premium strategy outcomes</w:t>
      </w:r>
    </w:p>
    <w:p w14:paraId="2A7D5544" w14:textId="35902F16" w:rsidR="00E66558" w:rsidRDefault="009D71E8">
      <w:r>
        <w:t>This details the impact that our pupil premium activity had on pupils in the 202</w:t>
      </w:r>
      <w:r w:rsidR="00BA42F8">
        <w:t>3</w:t>
      </w:r>
      <w:r>
        <w:t xml:space="preserve"> to 202</w:t>
      </w:r>
      <w:r w:rsidR="00BA42F8">
        <w:t xml:space="preserve">4 </w:t>
      </w:r>
      <w:r>
        <w:t xml:space="preserve">academic year. </w:t>
      </w:r>
    </w:p>
    <w:tbl>
      <w:tblPr>
        <w:tblW w:w="9493" w:type="dxa"/>
        <w:tblCellMar>
          <w:left w:w="10" w:type="dxa"/>
          <w:right w:w="10" w:type="dxa"/>
        </w:tblCellMar>
        <w:tblLook w:val="04A0" w:firstRow="1" w:lastRow="0" w:firstColumn="1" w:lastColumn="0" w:noHBand="0" w:noVBand="1"/>
      </w:tblPr>
      <w:tblGrid>
        <w:gridCol w:w="9841"/>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07B74" w14:textId="77777777" w:rsidR="0001529C" w:rsidRPr="0001529C" w:rsidRDefault="0001529C" w:rsidP="00E56F24">
            <w:pPr>
              <w:pStyle w:val="TableRow"/>
              <w:rPr>
                <w:rFonts w:cs="Arial"/>
                <w:b/>
                <w:bCs/>
              </w:rPr>
            </w:pPr>
            <w:r w:rsidRPr="0001529C">
              <w:rPr>
                <w:rFonts w:cs="Arial"/>
                <w:b/>
                <w:bCs/>
              </w:rPr>
              <w:t>Data</w:t>
            </w:r>
          </w:p>
          <w:p w14:paraId="301157CA" w14:textId="77777777" w:rsidR="005104EC" w:rsidRDefault="005104EC" w:rsidP="0001529C"/>
          <w:p w14:paraId="2797F5AF" w14:textId="6757D849" w:rsidR="0001529C" w:rsidRDefault="0001529C" w:rsidP="0001529C">
            <w:r w:rsidRPr="007E10F9">
              <w:rPr>
                <w:b/>
                <w:noProof/>
              </w:rPr>
              <w:drawing>
                <wp:anchor distT="0" distB="0" distL="114300" distR="114300" simplePos="0" relativeHeight="251661312" behindDoc="1" locked="0" layoutInCell="1" allowOverlap="1" wp14:anchorId="4604432E" wp14:editId="1BC62A08">
                  <wp:simplePos x="0" y="0"/>
                  <wp:positionH relativeFrom="column">
                    <wp:posOffset>-8255</wp:posOffset>
                  </wp:positionH>
                  <wp:positionV relativeFrom="paragraph">
                    <wp:posOffset>615800</wp:posOffset>
                  </wp:positionV>
                  <wp:extent cx="6029960" cy="1845945"/>
                  <wp:effectExtent l="0" t="0" r="8890" b="1905"/>
                  <wp:wrapTight wrapText="bothSides">
                    <wp:wrapPolygon edited="0">
                      <wp:start x="0" y="0"/>
                      <wp:lineTo x="0" y="21399"/>
                      <wp:lineTo x="21564" y="21399"/>
                      <wp:lineTo x="215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029960" cy="1845945"/>
                          </a:xfrm>
                          <a:prstGeom prst="rect">
                            <a:avLst/>
                          </a:prstGeom>
                        </pic:spPr>
                      </pic:pic>
                    </a:graphicData>
                  </a:graphic>
                </wp:anchor>
              </w:drawing>
            </w:r>
            <w:r>
              <w:t>During this academic year we had 13 pupils on PP a significant increase from 9, two years ago.</w:t>
            </w:r>
          </w:p>
          <w:p w14:paraId="5ECFF2D5" w14:textId="77777777" w:rsidR="0001529C" w:rsidRDefault="0001529C" w:rsidP="0001529C">
            <w:pPr>
              <w:pStyle w:val="TableRow"/>
              <w:ind w:left="0"/>
              <w:rPr>
                <w:rFonts w:cs="Arial"/>
              </w:rPr>
            </w:pPr>
          </w:p>
          <w:p w14:paraId="430B5B8A" w14:textId="094A7737" w:rsidR="004901E8" w:rsidRDefault="004901E8" w:rsidP="00E56F24">
            <w:pPr>
              <w:pStyle w:val="TableRow"/>
              <w:rPr>
                <w:rFonts w:cs="Arial"/>
              </w:rPr>
            </w:pPr>
            <w:r>
              <w:rPr>
                <w:rFonts w:cs="Arial"/>
              </w:rPr>
              <w:t xml:space="preserve">By the end of the year, we had13 </w:t>
            </w:r>
            <w:r w:rsidR="0001529C">
              <w:rPr>
                <w:rFonts w:cs="Arial"/>
              </w:rPr>
              <w:t xml:space="preserve">PP </w:t>
            </w:r>
            <w:r>
              <w:rPr>
                <w:rFonts w:cs="Arial"/>
              </w:rPr>
              <w:t>pupils, but there was lots of movement between school with these pupils s</w:t>
            </w:r>
            <w:r w:rsidR="0001529C">
              <w:rPr>
                <w:rFonts w:cs="Arial"/>
              </w:rPr>
              <w:t>o</w:t>
            </w:r>
            <w:r>
              <w:rPr>
                <w:rFonts w:cs="Arial"/>
              </w:rPr>
              <w:t xml:space="preserve"> it is hard to accurately track their progress</w:t>
            </w:r>
            <w:r w:rsidR="0001529C">
              <w:rPr>
                <w:rFonts w:cs="Arial"/>
              </w:rPr>
              <w:t xml:space="preserve"> as many were not with us for the whole year.</w:t>
            </w:r>
          </w:p>
          <w:p w14:paraId="65B038F1" w14:textId="4453D70D" w:rsidR="000C02A4" w:rsidRDefault="000C02A4" w:rsidP="00E56F24">
            <w:pPr>
              <w:pStyle w:val="TableRow"/>
              <w:rPr>
                <w:rFonts w:cs="Arial"/>
              </w:rPr>
            </w:pPr>
            <w:r w:rsidRPr="000C02A4">
              <w:rPr>
                <w:rFonts w:cs="Arial"/>
                <w:noProof/>
              </w:rPr>
              <w:drawing>
                <wp:anchor distT="0" distB="0" distL="114300" distR="114300" simplePos="0" relativeHeight="251659264" behindDoc="1" locked="0" layoutInCell="1" allowOverlap="1" wp14:anchorId="5F6DF413" wp14:editId="4E9BA4F3">
                  <wp:simplePos x="0" y="0"/>
                  <wp:positionH relativeFrom="column">
                    <wp:posOffset>38031</wp:posOffset>
                  </wp:positionH>
                  <wp:positionV relativeFrom="paragraph">
                    <wp:posOffset>-1590</wp:posOffset>
                  </wp:positionV>
                  <wp:extent cx="6029960" cy="2599055"/>
                  <wp:effectExtent l="0" t="0" r="8890" b="0"/>
                  <wp:wrapTight wrapText="bothSides">
                    <wp:wrapPolygon edited="0">
                      <wp:start x="0" y="0"/>
                      <wp:lineTo x="0" y="21373"/>
                      <wp:lineTo x="21564" y="21373"/>
                      <wp:lineTo x="2156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029960" cy="2599055"/>
                          </a:xfrm>
                          <a:prstGeom prst="rect">
                            <a:avLst/>
                          </a:prstGeom>
                        </pic:spPr>
                      </pic:pic>
                    </a:graphicData>
                  </a:graphic>
                </wp:anchor>
              </w:drawing>
            </w:r>
          </w:p>
          <w:p w14:paraId="3A3A333D" w14:textId="4DB03646" w:rsidR="000C02A4" w:rsidRDefault="004901E8" w:rsidP="00E56F24">
            <w:pPr>
              <w:pStyle w:val="TableRow"/>
              <w:rPr>
                <w:rFonts w:cs="Arial"/>
              </w:rPr>
            </w:pPr>
            <w:r w:rsidRPr="004901E8">
              <w:rPr>
                <w:rFonts w:cs="Arial"/>
                <w:noProof/>
              </w:rPr>
              <w:lastRenderedPageBreak/>
              <w:drawing>
                <wp:inline distT="0" distB="0" distL="0" distR="0" wp14:anchorId="7C1F065A" wp14:editId="4D43A341">
                  <wp:extent cx="6029960" cy="242252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29960" cy="2422525"/>
                          </a:xfrm>
                          <a:prstGeom prst="rect">
                            <a:avLst/>
                          </a:prstGeom>
                        </pic:spPr>
                      </pic:pic>
                    </a:graphicData>
                  </a:graphic>
                </wp:inline>
              </w:drawing>
            </w:r>
          </w:p>
          <w:p w14:paraId="73DD4E3C" w14:textId="4413DDF6" w:rsidR="000C02A4" w:rsidRDefault="000C02A4" w:rsidP="00E56F24">
            <w:pPr>
              <w:pStyle w:val="TableRow"/>
              <w:rPr>
                <w:rFonts w:cs="Arial"/>
              </w:rPr>
            </w:pPr>
          </w:p>
          <w:p w14:paraId="4936FE7C" w14:textId="45587282" w:rsidR="000C02A4" w:rsidRDefault="004901E8" w:rsidP="00E56F24">
            <w:pPr>
              <w:pStyle w:val="TableRow"/>
              <w:rPr>
                <w:rFonts w:cs="Arial"/>
              </w:rPr>
            </w:pPr>
            <w:r w:rsidRPr="004901E8">
              <w:rPr>
                <w:rFonts w:cs="Arial"/>
                <w:noProof/>
              </w:rPr>
              <w:drawing>
                <wp:inline distT="0" distB="0" distL="0" distR="0" wp14:anchorId="6D2DB7F2" wp14:editId="0DF6AD23">
                  <wp:extent cx="6029960" cy="189420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29960" cy="1894205"/>
                          </a:xfrm>
                          <a:prstGeom prst="rect">
                            <a:avLst/>
                          </a:prstGeom>
                        </pic:spPr>
                      </pic:pic>
                    </a:graphicData>
                  </a:graphic>
                </wp:inline>
              </w:drawing>
            </w:r>
          </w:p>
          <w:p w14:paraId="7158C35A" w14:textId="77777777" w:rsidR="00E56F24" w:rsidRPr="00E56F24" w:rsidRDefault="00E56F24" w:rsidP="00E56F24">
            <w:pPr>
              <w:pStyle w:val="TableRow"/>
              <w:rPr>
                <w:rFonts w:cs="Arial"/>
              </w:rPr>
            </w:pPr>
          </w:p>
          <w:p w14:paraId="66811905" w14:textId="63204FD7" w:rsidR="009B3E91" w:rsidRDefault="00BA42F8" w:rsidP="002F5CBD">
            <w:pPr>
              <w:suppressAutoHyphens w:val="0"/>
              <w:spacing w:after="0" w:line="240" w:lineRule="auto"/>
              <w:ind w:left="57"/>
              <w:rPr>
                <w:rFonts w:cs="Arial"/>
                <w:color w:val="auto"/>
                <w:lang w:val="en-US" w:eastAsia="en-US"/>
              </w:rPr>
            </w:pPr>
            <w:r>
              <w:rPr>
                <w:rFonts w:cs="Arial"/>
                <w:color w:val="auto"/>
                <w:lang w:val="en-US" w:eastAsia="en-US"/>
              </w:rPr>
              <w:t xml:space="preserve">We implemented out new Enquiry based curriculum, Curious City. The children showed high levels of </w:t>
            </w:r>
            <w:r w:rsidR="007E10F9">
              <w:rPr>
                <w:rFonts w:cs="Arial"/>
                <w:color w:val="auto"/>
                <w:lang w:val="en-US" w:eastAsia="en-US"/>
              </w:rPr>
              <w:t>engagement</w:t>
            </w:r>
            <w:r>
              <w:rPr>
                <w:rFonts w:cs="Arial"/>
                <w:color w:val="auto"/>
                <w:lang w:val="en-US" w:eastAsia="en-US"/>
              </w:rPr>
              <w:t xml:space="preserve"> which was </w:t>
            </w:r>
            <w:r w:rsidR="007E10F9">
              <w:rPr>
                <w:rFonts w:cs="Arial"/>
                <w:color w:val="auto"/>
                <w:lang w:val="en-US" w:eastAsia="en-US"/>
              </w:rPr>
              <w:t xml:space="preserve">also </w:t>
            </w:r>
            <w:r>
              <w:rPr>
                <w:rFonts w:cs="Arial"/>
                <w:color w:val="auto"/>
                <w:lang w:val="en-US" w:eastAsia="en-US"/>
              </w:rPr>
              <w:t>reflected in pupil voice sur</w:t>
            </w:r>
            <w:r w:rsidR="007E10F9">
              <w:rPr>
                <w:rFonts w:cs="Arial"/>
                <w:color w:val="auto"/>
                <w:lang w:val="en-US" w:eastAsia="en-US"/>
              </w:rPr>
              <w:t>ve</w:t>
            </w:r>
            <w:r>
              <w:rPr>
                <w:rFonts w:cs="Arial"/>
                <w:color w:val="auto"/>
                <w:lang w:val="en-US" w:eastAsia="en-US"/>
              </w:rPr>
              <w:t>ys.</w:t>
            </w:r>
          </w:p>
          <w:p w14:paraId="702808E2" w14:textId="77777777" w:rsidR="009B3E91" w:rsidRDefault="009B3E91" w:rsidP="002F5CBD">
            <w:pPr>
              <w:suppressAutoHyphens w:val="0"/>
              <w:spacing w:after="0" w:line="240" w:lineRule="auto"/>
              <w:ind w:left="57"/>
              <w:rPr>
                <w:rFonts w:cs="Arial"/>
                <w:color w:val="auto"/>
                <w:lang w:val="en-US" w:eastAsia="en-US"/>
              </w:rPr>
            </w:pPr>
          </w:p>
          <w:p w14:paraId="11D8E186" w14:textId="0C0F549A" w:rsidR="002F5CBD" w:rsidRDefault="007E10F9" w:rsidP="002F5CBD">
            <w:pPr>
              <w:suppressAutoHyphens w:val="0"/>
              <w:spacing w:after="0" w:line="240" w:lineRule="auto"/>
              <w:ind w:left="57"/>
              <w:rPr>
                <w:rFonts w:cs="Arial"/>
                <w:color w:val="auto"/>
                <w:lang w:val="en-US" w:eastAsia="en-US"/>
              </w:rPr>
            </w:pPr>
            <w:r>
              <w:rPr>
                <w:rFonts w:cs="Arial"/>
                <w:color w:val="auto"/>
                <w:lang w:val="en-US" w:eastAsia="en-US"/>
              </w:rPr>
              <w:t>PP</w:t>
            </w:r>
            <w:r w:rsidR="002F5CBD" w:rsidRPr="00E56F24">
              <w:rPr>
                <w:rFonts w:cs="Arial"/>
                <w:color w:val="auto"/>
                <w:lang w:val="en-US" w:eastAsia="en-US"/>
              </w:rPr>
              <w:t xml:space="preserve"> pupils were fully engag</w:t>
            </w:r>
            <w:r>
              <w:rPr>
                <w:rFonts w:cs="Arial"/>
                <w:color w:val="auto"/>
                <w:lang w:val="en-US" w:eastAsia="en-US"/>
              </w:rPr>
              <w:t>ed</w:t>
            </w:r>
            <w:r w:rsidR="002F5CBD" w:rsidRPr="00E56F24">
              <w:rPr>
                <w:rFonts w:cs="Arial"/>
                <w:color w:val="auto"/>
                <w:lang w:val="en-US" w:eastAsia="en-US"/>
              </w:rPr>
              <w:t xml:space="preserve"> in a wide range of trips and experiences</w:t>
            </w:r>
            <w:r w:rsidR="009B3E91">
              <w:rPr>
                <w:rFonts w:cs="Arial"/>
                <w:color w:val="auto"/>
                <w:lang w:val="en-US" w:eastAsia="en-US"/>
              </w:rPr>
              <w:t xml:space="preserve"> – </w:t>
            </w:r>
            <w:r w:rsidR="00702592">
              <w:rPr>
                <w:rFonts w:cs="Arial"/>
                <w:color w:val="auto"/>
                <w:lang w:val="en-US" w:eastAsia="en-US"/>
              </w:rPr>
              <w:t xml:space="preserve">examples of these: London theatre trip, </w:t>
            </w:r>
            <w:r>
              <w:rPr>
                <w:rFonts w:cs="Arial"/>
                <w:color w:val="auto"/>
                <w:lang w:val="en-US" w:eastAsia="en-US"/>
              </w:rPr>
              <w:t>residential, sailing. E</w:t>
            </w:r>
            <w:r w:rsidR="00702592">
              <w:rPr>
                <w:rFonts w:cs="Arial"/>
                <w:color w:val="auto"/>
                <w:lang w:val="en-US" w:eastAsia="en-US"/>
              </w:rPr>
              <w:t xml:space="preserve">xternal opportunities to take part in events with other settings - </w:t>
            </w:r>
            <w:r w:rsidR="009B3E91">
              <w:rPr>
                <w:rFonts w:cs="Arial"/>
                <w:color w:val="auto"/>
                <w:lang w:val="en-US" w:eastAsia="en-US"/>
              </w:rPr>
              <w:t xml:space="preserve">these are </w:t>
            </w:r>
            <w:r w:rsidR="00702592">
              <w:rPr>
                <w:rFonts w:cs="Arial"/>
                <w:color w:val="auto"/>
                <w:lang w:val="en-US" w:eastAsia="en-US"/>
              </w:rPr>
              <w:t xml:space="preserve">all </w:t>
            </w:r>
            <w:r w:rsidR="009B3E91">
              <w:rPr>
                <w:rFonts w:cs="Arial"/>
                <w:color w:val="auto"/>
                <w:lang w:val="en-US" w:eastAsia="en-US"/>
              </w:rPr>
              <w:t>evidenced through photos / pupils</w:t>
            </w:r>
            <w:r w:rsidR="0019409F">
              <w:rPr>
                <w:rFonts w:cs="Arial"/>
                <w:color w:val="auto"/>
                <w:lang w:val="en-US" w:eastAsia="en-US"/>
              </w:rPr>
              <w:t>’</w:t>
            </w:r>
            <w:r w:rsidR="009B3E91">
              <w:rPr>
                <w:rFonts w:cs="Arial"/>
                <w:color w:val="auto"/>
                <w:lang w:val="en-US" w:eastAsia="en-US"/>
              </w:rPr>
              <w:t xml:space="preserve"> books</w:t>
            </w:r>
            <w:r w:rsidR="00702592">
              <w:rPr>
                <w:rFonts w:cs="Arial"/>
                <w:color w:val="auto"/>
                <w:lang w:val="en-US" w:eastAsia="en-US"/>
              </w:rPr>
              <w:t xml:space="preserve"> / website</w:t>
            </w:r>
          </w:p>
          <w:p w14:paraId="432D54B6" w14:textId="77777777" w:rsidR="000C02A4" w:rsidRPr="00E56F24" w:rsidRDefault="000C02A4" w:rsidP="002F5CBD">
            <w:pPr>
              <w:suppressAutoHyphens w:val="0"/>
              <w:spacing w:after="0" w:line="240" w:lineRule="auto"/>
              <w:ind w:left="57"/>
              <w:rPr>
                <w:rFonts w:cs="Arial"/>
              </w:rPr>
            </w:pPr>
          </w:p>
          <w:p w14:paraId="48507B7D" w14:textId="186EDD40" w:rsidR="002F5CBD" w:rsidRDefault="002F5CBD" w:rsidP="002F5CBD">
            <w:pPr>
              <w:suppressAutoHyphens w:val="0"/>
              <w:spacing w:after="0" w:line="240" w:lineRule="auto"/>
              <w:ind w:left="57"/>
              <w:rPr>
                <w:rFonts w:cs="Arial"/>
                <w:color w:val="auto"/>
                <w:lang w:val="en-US" w:eastAsia="en-US"/>
              </w:rPr>
            </w:pPr>
            <w:r w:rsidRPr="00E56F24">
              <w:rPr>
                <w:rFonts w:cs="Arial"/>
                <w:color w:val="auto"/>
                <w:lang w:val="en-US" w:eastAsia="en-US"/>
              </w:rPr>
              <w:t xml:space="preserve">FSM children had </w:t>
            </w:r>
            <w:r w:rsidR="009B3E91">
              <w:rPr>
                <w:rFonts w:cs="Arial"/>
                <w:color w:val="auto"/>
                <w:lang w:val="en-US" w:eastAsia="en-US"/>
              </w:rPr>
              <w:t>t</w:t>
            </w:r>
            <w:r w:rsidRPr="00E56F24">
              <w:rPr>
                <w:rFonts w:cs="Arial"/>
                <w:color w:val="auto"/>
                <w:lang w:val="en-US" w:eastAsia="en-US"/>
              </w:rPr>
              <w:t>rips</w:t>
            </w:r>
            <w:r w:rsidR="009B3E91">
              <w:rPr>
                <w:rFonts w:cs="Arial"/>
                <w:color w:val="auto"/>
                <w:lang w:val="en-US" w:eastAsia="en-US"/>
              </w:rPr>
              <w:t xml:space="preserve"> </w:t>
            </w:r>
            <w:r w:rsidR="005104EC">
              <w:rPr>
                <w:rFonts w:cs="Arial"/>
                <w:color w:val="auto"/>
                <w:lang w:val="en-US" w:eastAsia="en-US"/>
              </w:rPr>
              <w:t>to the Sea-life Centre, Dorchester Town House, M&amp;M theatre and residentials at Cary Camp and Beam house.</w:t>
            </w:r>
          </w:p>
          <w:p w14:paraId="50C2CB1D" w14:textId="77777777" w:rsidR="000C02A4" w:rsidRPr="00E56F24" w:rsidRDefault="000C02A4" w:rsidP="002F5CBD">
            <w:pPr>
              <w:suppressAutoHyphens w:val="0"/>
              <w:spacing w:after="0" w:line="240" w:lineRule="auto"/>
              <w:ind w:left="57"/>
              <w:rPr>
                <w:rFonts w:cs="Arial"/>
                <w:color w:val="auto"/>
                <w:lang w:val="en-US" w:eastAsia="en-US"/>
              </w:rPr>
            </w:pPr>
          </w:p>
          <w:p w14:paraId="529E51E3" w14:textId="77FB8B5B" w:rsidR="002F5CBD" w:rsidRDefault="002F5CBD" w:rsidP="002F5CBD">
            <w:pPr>
              <w:suppressAutoHyphens w:val="0"/>
              <w:spacing w:after="0" w:line="240" w:lineRule="auto"/>
              <w:ind w:left="57"/>
              <w:rPr>
                <w:rFonts w:cs="Arial"/>
                <w:color w:val="auto"/>
                <w:lang w:val="en-US" w:eastAsia="en-US"/>
              </w:rPr>
            </w:pPr>
            <w:r w:rsidRPr="00E56F24">
              <w:rPr>
                <w:rFonts w:cs="Arial"/>
                <w:color w:val="auto"/>
                <w:lang w:val="en-US" w:eastAsia="en-US"/>
              </w:rPr>
              <w:t xml:space="preserve">FSM children engaged in cultural and many PE activities – see </w:t>
            </w:r>
            <w:r w:rsidR="007E10F9">
              <w:rPr>
                <w:rFonts w:cs="Arial"/>
                <w:color w:val="auto"/>
                <w:lang w:val="en-US" w:eastAsia="en-US"/>
              </w:rPr>
              <w:t>PE</w:t>
            </w:r>
            <w:r w:rsidRPr="00E56F24">
              <w:rPr>
                <w:rFonts w:cs="Arial"/>
                <w:color w:val="auto"/>
                <w:lang w:val="en-US" w:eastAsia="en-US"/>
              </w:rPr>
              <w:t xml:space="preserve"> funding report,</w:t>
            </w:r>
          </w:p>
          <w:p w14:paraId="54EFA732" w14:textId="4B6C5346" w:rsidR="009B3E91" w:rsidRDefault="009B3E91" w:rsidP="002F5CBD">
            <w:pPr>
              <w:suppressAutoHyphens w:val="0"/>
              <w:spacing w:after="0" w:line="240" w:lineRule="auto"/>
              <w:ind w:left="57"/>
              <w:rPr>
                <w:rFonts w:cs="Arial"/>
                <w:color w:val="auto"/>
                <w:lang w:val="en-US" w:eastAsia="en-US"/>
              </w:rPr>
            </w:pPr>
            <w:r>
              <w:rPr>
                <w:rFonts w:cs="Arial"/>
                <w:color w:val="auto"/>
                <w:lang w:val="en-US" w:eastAsia="en-US"/>
              </w:rPr>
              <w:t xml:space="preserve">Opportunities to attend all clubs offered across the school – if externally paid for, cost met by school. </w:t>
            </w:r>
          </w:p>
          <w:p w14:paraId="15C371D5" w14:textId="34712820" w:rsidR="009B3E91" w:rsidRDefault="009B3E91" w:rsidP="002F5CBD">
            <w:pPr>
              <w:suppressAutoHyphens w:val="0"/>
              <w:spacing w:after="0" w:line="240" w:lineRule="auto"/>
              <w:ind w:left="57"/>
              <w:rPr>
                <w:rFonts w:cs="Arial"/>
                <w:color w:val="auto"/>
                <w:lang w:val="en-US" w:eastAsia="en-US"/>
              </w:rPr>
            </w:pPr>
          </w:p>
          <w:p w14:paraId="70C907FD" w14:textId="77777777" w:rsidR="00E56F24" w:rsidRPr="00E56F24" w:rsidRDefault="00E56F24" w:rsidP="002F5CBD">
            <w:pPr>
              <w:suppressAutoHyphens w:val="0"/>
              <w:spacing w:after="0" w:line="240" w:lineRule="auto"/>
              <w:ind w:left="57"/>
              <w:rPr>
                <w:rFonts w:cs="Arial"/>
                <w:color w:val="auto"/>
                <w:lang w:val="en-US" w:eastAsia="en-US"/>
              </w:rPr>
            </w:pPr>
          </w:p>
          <w:p w14:paraId="2A7D5546" w14:textId="5D58A094" w:rsidR="00E66558" w:rsidRPr="00E56F24" w:rsidRDefault="00E66558" w:rsidP="00E56F24">
            <w:pPr>
              <w:suppressAutoHyphens w:val="0"/>
              <w:spacing w:after="0" w:line="240" w:lineRule="auto"/>
              <w:ind w:left="29"/>
              <w:rPr>
                <w:rFonts w:cs="Arial"/>
                <w:color w:val="auto"/>
                <w:lang w:val="en-US" w:eastAsia="en-US"/>
              </w:rPr>
            </w:pPr>
          </w:p>
        </w:tc>
      </w:tr>
      <w:bookmarkEnd w:id="14"/>
      <w:bookmarkEnd w:id="15"/>
      <w:bookmarkEnd w:id="16"/>
    </w:tbl>
    <w:p w14:paraId="59AD7945" w14:textId="6F123BEF" w:rsidR="004546B1" w:rsidRDefault="004546B1">
      <w:pPr>
        <w:rPr>
          <w:b/>
        </w:rPr>
      </w:pPr>
    </w:p>
    <w:p w14:paraId="299220EF" w14:textId="660633E2" w:rsidR="004546B1" w:rsidRDefault="004546B1">
      <w:pPr>
        <w:rPr>
          <w:b/>
        </w:rPr>
      </w:pPr>
    </w:p>
    <w:tbl>
      <w:tblPr>
        <w:tblStyle w:val="TableGrid"/>
        <w:tblW w:w="0" w:type="auto"/>
        <w:tblLook w:val="04A0" w:firstRow="1" w:lastRow="0" w:firstColumn="1" w:lastColumn="0" w:noHBand="0" w:noVBand="1"/>
      </w:tblPr>
      <w:tblGrid>
        <w:gridCol w:w="9486"/>
      </w:tblGrid>
      <w:tr w:rsidR="004546B1" w14:paraId="19497D0B" w14:textId="77777777" w:rsidTr="004546B1">
        <w:tc>
          <w:tcPr>
            <w:tcW w:w="9486" w:type="dxa"/>
          </w:tcPr>
          <w:p w14:paraId="5514C4BC" w14:textId="77777777" w:rsidR="000C02A4" w:rsidRDefault="000C02A4" w:rsidP="006125D9">
            <w:pPr>
              <w:spacing w:after="0" w:line="240" w:lineRule="auto"/>
            </w:pPr>
          </w:p>
          <w:p w14:paraId="33DFDFDF" w14:textId="725078F2" w:rsidR="006125D9" w:rsidRDefault="006125D9" w:rsidP="006125D9">
            <w:pPr>
              <w:spacing w:after="0" w:line="240" w:lineRule="auto"/>
            </w:pPr>
            <w:r>
              <w:t xml:space="preserve">We offered Breakfast / After school care and x4 of these pupils regularly attended, which supported our parents – the costs were covered for this. </w:t>
            </w:r>
          </w:p>
          <w:p w14:paraId="143CCC76" w14:textId="7B7C77BF" w:rsidR="006125D9" w:rsidRDefault="006125D9" w:rsidP="006125D9">
            <w:pPr>
              <w:spacing w:after="0" w:line="240" w:lineRule="auto"/>
            </w:pPr>
          </w:p>
          <w:p w14:paraId="710AD305" w14:textId="12B02466" w:rsidR="006125D9" w:rsidRDefault="006125D9" w:rsidP="006125D9">
            <w:pPr>
              <w:spacing w:after="0" w:line="240" w:lineRule="auto"/>
            </w:pPr>
            <w:r>
              <w:t>Interventions</w:t>
            </w:r>
            <w:r w:rsidR="0008391D">
              <w:t xml:space="preserve"> / Support</w:t>
            </w:r>
          </w:p>
          <w:p w14:paraId="33999D11" w14:textId="795D1A11" w:rsidR="006125D9" w:rsidRDefault="006125D9" w:rsidP="006125D9">
            <w:pPr>
              <w:pStyle w:val="ListParagraph"/>
              <w:numPr>
                <w:ilvl w:val="0"/>
                <w:numId w:val="26"/>
              </w:numPr>
              <w:spacing w:after="0" w:line="240" w:lineRule="auto"/>
            </w:pPr>
            <w:r>
              <w:lastRenderedPageBreak/>
              <w:t>Reading – daily reading support to an adult</w:t>
            </w:r>
            <w:r w:rsidR="00581C87">
              <w:t xml:space="preserve"> </w:t>
            </w:r>
            <w:r>
              <w:t>/</w:t>
            </w:r>
            <w:r w:rsidR="00581C87">
              <w:t xml:space="preserve"> </w:t>
            </w:r>
            <w:r>
              <w:t>opportunities to explore books more readily</w:t>
            </w:r>
          </w:p>
          <w:p w14:paraId="1AE8DD02" w14:textId="14F8E006" w:rsidR="006125D9" w:rsidRDefault="006125D9" w:rsidP="006125D9">
            <w:pPr>
              <w:pStyle w:val="ListParagraph"/>
              <w:numPr>
                <w:ilvl w:val="0"/>
                <w:numId w:val="26"/>
              </w:numPr>
              <w:spacing w:after="0" w:line="240" w:lineRule="auto"/>
            </w:pPr>
            <w:proofErr w:type="spellStart"/>
            <w:r>
              <w:t>Nessy</w:t>
            </w:r>
            <w:proofErr w:type="spellEnd"/>
            <w:r w:rsidR="000C02A4">
              <w:t xml:space="preserve"> (spelling and reading)</w:t>
            </w:r>
          </w:p>
          <w:p w14:paraId="699BD031" w14:textId="03DC6E39" w:rsidR="006125D9" w:rsidRDefault="006125D9" w:rsidP="006125D9">
            <w:pPr>
              <w:pStyle w:val="ListParagraph"/>
              <w:numPr>
                <w:ilvl w:val="0"/>
                <w:numId w:val="26"/>
              </w:numPr>
              <w:spacing w:after="0" w:line="240" w:lineRule="auto"/>
            </w:pPr>
            <w:r>
              <w:t xml:space="preserve">Phonics – gaps were identified and the pupils who needed it, were given extra phonic support by a TA. Evidence in books showed pupils were starting to apply their phonic knowledge in their writing and using it in their reading to build up words. </w:t>
            </w:r>
          </w:p>
          <w:p w14:paraId="2FE3088E" w14:textId="033DB15B" w:rsidR="006125D9" w:rsidRDefault="006125D9" w:rsidP="006125D9">
            <w:pPr>
              <w:pStyle w:val="ListParagraph"/>
              <w:numPr>
                <w:ilvl w:val="0"/>
                <w:numId w:val="26"/>
              </w:numPr>
              <w:spacing w:after="0" w:line="240" w:lineRule="auto"/>
            </w:pPr>
            <w:r>
              <w:t xml:space="preserve">X2 pupils were very early identified as requiring a more personalised curriculum, the class teacher made adaptions in their learning, through resources, support, scaffolding, manipulatives. </w:t>
            </w:r>
          </w:p>
          <w:p w14:paraId="0A4BAD58" w14:textId="0BF0286A" w:rsidR="00581C87" w:rsidRDefault="000C02A4" w:rsidP="006125D9">
            <w:pPr>
              <w:pStyle w:val="ListParagraph"/>
              <w:numPr>
                <w:ilvl w:val="0"/>
                <w:numId w:val="26"/>
              </w:numPr>
              <w:spacing w:after="0" w:line="240" w:lineRule="auto"/>
            </w:pPr>
            <w:r>
              <w:t>ELSA and Nurture run as needed. 9 PP pupils accessed these over the year</w:t>
            </w:r>
            <w:r w:rsidR="0008391D">
              <w:t>.  Pupils have the opportunity to speak with an adult, use of a safe space to go to when their e</w:t>
            </w:r>
            <w:r w:rsidR="00581C87">
              <w:t>motions have escalated and they need to calm down</w:t>
            </w:r>
            <w:r w:rsidR="00FA441F">
              <w:t xml:space="preserve">. We observed a difference in the children when they selected to go to their safe space. </w:t>
            </w:r>
          </w:p>
          <w:p w14:paraId="06E6B0ED" w14:textId="1ACB5B8C" w:rsidR="00FA441F" w:rsidRPr="000C02A4" w:rsidRDefault="00FA441F" w:rsidP="006125D9">
            <w:pPr>
              <w:spacing w:after="0" w:line="240" w:lineRule="auto"/>
            </w:pPr>
            <w:r w:rsidRPr="000C02A4">
              <w:t>Animals in school:</w:t>
            </w:r>
          </w:p>
          <w:p w14:paraId="0683BDA3" w14:textId="65522BCC" w:rsidR="00FA441F" w:rsidRPr="000C02A4" w:rsidRDefault="00FA441F" w:rsidP="00FA441F">
            <w:pPr>
              <w:pStyle w:val="ListParagraph"/>
              <w:numPr>
                <w:ilvl w:val="0"/>
                <w:numId w:val="26"/>
              </w:numPr>
              <w:spacing w:after="0" w:line="240" w:lineRule="auto"/>
            </w:pPr>
            <w:r w:rsidRPr="000C02A4">
              <w:t>Guinea pigs – children de-escalated very quickly when they were able to hold our guinea pigs.</w:t>
            </w:r>
          </w:p>
          <w:p w14:paraId="6DB75231" w14:textId="77777777" w:rsidR="006125D9" w:rsidRDefault="006125D9" w:rsidP="006125D9">
            <w:pPr>
              <w:spacing w:after="0" w:line="240" w:lineRule="auto"/>
            </w:pPr>
          </w:p>
          <w:p w14:paraId="2034811A" w14:textId="6E2FA8BB" w:rsidR="006125D9" w:rsidRPr="004546B1" w:rsidRDefault="006125D9"/>
        </w:tc>
      </w:tr>
    </w:tbl>
    <w:p w14:paraId="5AF3E980" w14:textId="736495FB" w:rsidR="00FA441F" w:rsidRPr="00FA441F" w:rsidRDefault="00FA441F">
      <w:pPr>
        <w:rPr>
          <w:b/>
          <w:sz w:val="22"/>
          <w:szCs w:val="22"/>
        </w:rPr>
      </w:pPr>
    </w:p>
    <w:sectPr w:rsidR="00FA441F" w:rsidRPr="00FA441F" w:rsidSect="00D77E89">
      <w:headerReference w:type="default" r:id="rId11"/>
      <w:footerReference w:type="default" r:id="rId12"/>
      <w:pgSz w:w="11906" w:h="16838"/>
      <w:pgMar w:top="1134" w:right="1276" w:bottom="55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9D01D" w14:textId="77777777" w:rsidR="0002045B" w:rsidRDefault="0002045B">
      <w:pPr>
        <w:spacing w:after="0" w:line="240" w:lineRule="auto"/>
      </w:pPr>
      <w:r>
        <w:separator/>
      </w:r>
    </w:p>
  </w:endnote>
  <w:endnote w:type="continuationSeparator" w:id="0">
    <w:p w14:paraId="5D876D41" w14:textId="77777777" w:rsidR="0002045B" w:rsidRDefault="00020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5E28A4" w:rsidRDefault="009D71E8">
    <w:pPr>
      <w:pStyle w:val="Footer"/>
      <w:ind w:firstLine="4513"/>
    </w:pPr>
    <w:r>
      <w:fldChar w:fldCharType="begin"/>
    </w:r>
    <w:r>
      <w:instrText xml:space="preserve"> PAGE </w:instrText>
    </w:r>
    <w:r>
      <w:fldChar w:fldCharType="separate"/>
    </w:r>
    <w:r w:rsidR="005C414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112B6" w14:textId="77777777" w:rsidR="0002045B" w:rsidRDefault="0002045B">
      <w:pPr>
        <w:spacing w:after="0" w:line="240" w:lineRule="auto"/>
      </w:pPr>
      <w:r>
        <w:separator/>
      </w:r>
    </w:p>
  </w:footnote>
  <w:footnote w:type="continuationSeparator" w:id="0">
    <w:p w14:paraId="0FE5310B" w14:textId="77777777" w:rsidR="0002045B" w:rsidRDefault="00020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5E28A4" w:rsidRDefault="00510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932"/>
    <w:multiLevelType w:val="hybridMultilevel"/>
    <w:tmpl w:val="0E1C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77E10"/>
    <w:multiLevelType w:val="multilevel"/>
    <w:tmpl w:val="E46A5ED2"/>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30F3224"/>
    <w:multiLevelType w:val="multilevel"/>
    <w:tmpl w:val="9424C9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E0A0017"/>
    <w:multiLevelType w:val="hybridMultilevel"/>
    <w:tmpl w:val="51DE2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BF155E"/>
    <w:multiLevelType w:val="multilevel"/>
    <w:tmpl w:val="29E0D6B6"/>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2F482AB4"/>
    <w:multiLevelType w:val="hybridMultilevel"/>
    <w:tmpl w:val="DFBCE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632D0"/>
    <w:multiLevelType w:val="multilevel"/>
    <w:tmpl w:val="29E0D6B6"/>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13" w15:restartNumberingAfterBreak="0">
    <w:nsid w:val="386D69D0"/>
    <w:multiLevelType w:val="multilevel"/>
    <w:tmpl w:val="3F26E3D2"/>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14"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3FF26435"/>
    <w:multiLevelType w:val="multilevel"/>
    <w:tmpl w:val="28E067D2"/>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16" w15:restartNumberingAfterBreak="0">
    <w:nsid w:val="4F2C7EAF"/>
    <w:multiLevelType w:val="multilevel"/>
    <w:tmpl w:val="A0D22792"/>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17" w15:restartNumberingAfterBreak="0">
    <w:nsid w:val="5B8136FB"/>
    <w:multiLevelType w:val="hybridMultilevel"/>
    <w:tmpl w:val="53008B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1706222"/>
    <w:multiLevelType w:val="multilevel"/>
    <w:tmpl w:val="0336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6BDF20A0"/>
    <w:multiLevelType w:val="multilevel"/>
    <w:tmpl w:val="97F2970E"/>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2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B7451A0"/>
    <w:multiLevelType w:val="multilevel"/>
    <w:tmpl w:val="616CC3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7"/>
  </w:num>
  <w:num w:numId="4">
    <w:abstractNumId w:val="10"/>
  </w:num>
  <w:num w:numId="5">
    <w:abstractNumId w:val="2"/>
  </w:num>
  <w:num w:numId="6">
    <w:abstractNumId w:val="14"/>
  </w:num>
  <w:num w:numId="7">
    <w:abstractNumId w:val="20"/>
  </w:num>
  <w:num w:numId="8">
    <w:abstractNumId w:val="25"/>
  </w:num>
  <w:num w:numId="9">
    <w:abstractNumId w:val="23"/>
  </w:num>
  <w:num w:numId="10">
    <w:abstractNumId w:val="22"/>
  </w:num>
  <w:num w:numId="11">
    <w:abstractNumId w:val="4"/>
  </w:num>
  <w:num w:numId="12">
    <w:abstractNumId w:val="24"/>
  </w:num>
  <w:num w:numId="13">
    <w:abstractNumId w:val="18"/>
  </w:num>
  <w:num w:numId="14">
    <w:abstractNumId w:val="21"/>
  </w:num>
  <w:num w:numId="15">
    <w:abstractNumId w:val="15"/>
  </w:num>
  <w:num w:numId="16">
    <w:abstractNumId w:val="13"/>
  </w:num>
  <w:num w:numId="17">
    <w:abstractNumId w:val="16"/>
  </w:num>
  <w:num w:numId="18">
    <w:abstractNumId w:val="12"/>
  </w:num>
  <w:num w:numId="19">
    <w:abstractNumId w:val="1"/>
  </w:num>
  <w:num w:numId="20">
    <w:abstractNumId w:val="5"/>
  </w:num>
  <w:num w:numId="21">
    <w:abstractNumId w:val="9"/>
  </w:num>
  <w:num w:numId="22">
    <w:abstractNumId w:val="19"/>
  </w:num>
  <w:num w:numId="23">
    <w:abstractNumId w:val="26"/>
  </w:num>
  <w:num w:numId="24">
    <w:abstractNumId w:val="11"/>
  </w:num>
  <w:num w:numId="25">
    <w:abstractNumId w:val="8"/>
  </w:num>
  <w:num w:numId="26">
    <w:abstractNumId w:val="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8"/>
    <w:rsid w:val="000100B2"/>
    <w:rsid w:val="00013580"/>
    <w:rsid w:val="0001529C"/>
    <w:rsid w:val="0002045B"/>
    <w:rsid w:val="00031F5F"/>
    <w:rsid w:val="00066B73"/>
    <w:rsid w:val="0008391D"/>
    <w:rsid w:val="000B3B3D"/>
    <w:rsid w:val="000C02A4"/>
    <w:rsid w:val="000F2CEE"/>
    <w:rsid w:val="00120AB1"/>
    <w:rsid w:val="00130F00"/>
    <w:rsid w:val="00182057"/>
    <w:rsid w:val="0019409F"/>
    <w:rsid w:val="00235DC5"/>
    <w:rsid w:val="00267538"/>
    <w:rsid w:val="002940FE"/>
    <w:rsid w:val="002F0BB3"/>
    <w:rsid w:val="002F5CBD"/>
    <w:rsid w:val="003503A3"/>
    <w:rsid w:val="003C7FA7"/>
    <w:rsid w:val="003D0F4D"/>
    <w:rsid w:val="003D40FB"/>
    <w:rsid w:val="003E2DA7"/>
    <w:rsid w:val="004044AA"/>
    <w:rsid w:val="004546B1"/>
    <w:rsid w:val="00470845"/>
    <w:rsid w:val="00483781"/>
    <w:rsid w:val="00485481"/>
    <w:rsid w:val="004901E8"/>
    <w:rsid w:val="004B2B1F"/>
    <w:rsid w:val="004C7CC5"/>
    <w:rsid w:val="004E0F31"/>
    <w:rsid w:val="005024FE"/>
    <w:rsid w:val="005104EC"/>
    <w:rsid w:val="00581C87"/>
    <w:rsid w:val="005C414C"/>
    <w:rsid w:val="00600C6C"/>
    <w:rsid w:val="006125D9"/>
    <w:rsid w:val="00675014"/>
    <w:rsid w:val="006E372B"/>
    <w:rsid w:val="006E7FB1"/>
    <w:rsid w:val="00702592"/>
    <w:rsid w:val="00715E30"/>
    <w:rsid w:val="00741B9E"/>
    <w:rsid w:val="007A4966"/>
    <w:rsid w:val="007C2F04"/>
    <w:rsid w:val="007D5721"/>
    <w:rsid w:val="007E10F9"/>
    <w:rsid w:val="008659D7"/>
    <w:rsid w:val="00867C64"/>
    <w:rsid w:val="00891E44"/>
    <w:rsid w:val="008B1E55"/>
    <w:rsid w:val="009714D2"/>
    <w:rsid w:val="00983F0C"/>
    <w:rsid w:val="0098436F"/>
    <w:rsid w:val="009B3E91"/>
    <w:rsid w:val="009C01E8"/>
    <w:rsid w:val="009D71E8"/>
    <w:rsid w:val="00A225F2"/>
    <w:rsid w:val="00AB36C7"/>
    <w:rsid w:val="00AE3B7A"/>
    <w:rsid w:val="00B0191B"/>
    <w:rsid w:val="00B60589"/>
    <w:rsid w:val="00B6287D"/>
    <w:rsid w:val="00BA42F8"/>
    <w:rsid w:val="00BC681C"/>
    <w:rsid w:val="00C10302"/>
    <w:rsid w:val="00C935C4"/>
    <w:rsid w:val="00CB0627"/>
    <w:rsid w:val="00D10DFA"/>
    <w:rsid w:val="00D33FE5"/>
    <w:rsid w:val="00D77E89"/>
    <w:rsid w:val="00D80DAD"/>
    <w:rsid w:val="00D83BA8"/>
    <w:rsid w:val="00E56F24"/>
    <w:rsid w:val="00E66558"/>
    <w:rsid w:val="00F1362B"/>
    <w:rsid w:val="00F20E63"/>
    <w:rsid w:val="00F263D0"/>
    <w:rsid w:val="00FA4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D2F0B64F-E986-4827-84D3-931E5D52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styleId="PlaceholderText">
    <w:name w:val="Placeholder Text"/>
    <w:basedOn w:val="DefaultParagraphFont"/>
    <w:rsid w:val="00B0191B"/>
    <w:rPr>
      <w:color w:val="808080"/>
    </w:rPr>
  </w:style>
  <w:style w:type="table" w:styleId="TableGrid">
    <w:name w:val="Table Grid"/>
    <w:basedOn w:val="TableNormal"/>
    <w:uiPriority w:val="39"/>
    <w:rsid w:val="00454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01E8"/>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695482">
      <w:bodyDiv w:val="1"/>
      <w:marLeft w:val="0"/>
      <w:marRight w:val="0"/>
      <w:marTop w:val="0"/>
      <w:marBottom w:val="0"/>
      <w:divBdr>
        <w:top w:val="none" w:sz="0" w:space="0" w:color="auto"/>
        <w:left w:val="none" w:sz="0" w:space="0" w:color="auto"/>
        <w:bottom w:val="none" w:sz="0" w:space="0" w:color="auto"/>
        <w:right w:val="none" w:sz="0" w:space="0" w:color="auto"/>
      </w:divBdr>
    </w:div>
    <w:div w:id="841165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10</Pages>
  <Words>1928</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Mrs Shears</cp:lastModifiedBy>
  <cp:revision>7</cp:revision>
  <cp:lastPrinted>2014-09-17T13:26:00Z</cp:lastPrinted>
  <dcterms:created xsi:type="dcterms:W3CDTF">2024-10-15T17:42:00Z</dcterms:created>
  <dcterms:modified xsi:type="dcterms:W3CDTF">2024-12-19T10:19:00Z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